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876d8k.htm"/>
      <w:bookmarkStart w:id="1" w:name="ksd1038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June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001-39269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47-1787157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240 E. Grand Ave, 2nd Floor</w:t>
      </w:r>
    </w:p>
    <w:p>
      <w:pPr>
        <w:pStyle w:val="TextBody"/>
        <w:bidi w:val="0"/>
        <w:spacing w:before="0" w:after="0"/>
        <w:jc w:val="center"/>
        <w:rPr>
          <w:rFonts w:ascii="Times New Roman" w:hAnsi="Times New Roman"/>
          <w:b/>
          <w:sz w:val="20"/>
        </w:rPr>
      </w:pPr>
      <w:r>
        <w:rPr>
          <w:rFonts w:ascii="Times New Roman" w:hAnsi="Times New Roman"/>
          <w:b/>
          <w:sz w:val="20"/>
        </w:rPr>
        <w:t>South San Francisco, CA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388-5600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40" w:type="dxa"/>
        <w:jc w:val="left"/>
        <w:tblInd w:w="0" w:type="dxa"/>
        <w:tblLayout w:type="fixed"/>
        <w:tblCellMar>
          <w:top w:w="0" w:type="dxa"/>
          <w:left w:w="0" w:type="dxa"/>
          <w:bottom w:w="0" w:type="dxa"/>
          <w:right w:w="0" w:type="dxa"/>
        </w:tblCellMar>
      </w:tblPr>
      <w:tblGrid>
        <w:gridCol w:w="4220"/>
        <w:gridCol w:w="60"/>
        <w:gridCol w:w="740"/>
        <w:gridCol w:w="60"/>
        <w:gridCol w:w="326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ORIC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left"/>
        <w:rPr>
          <w:rFonts w:ascii="Times New Roman" w:hAnsi="Times New Roman"/>
          <w:sz w:val="20"/>
        </w:rPr>
      </w:pPr>
      <w:r>
        <w:rPr>
          <w:rFonts w:ascii="Times New Roman" w:hAnsi="Times New Roman"/>
          <w:sz w:val="20"/>
        </w:rPr>
        <w:t xml:space="preserve">ORIC Pharmaceuticals, Inc. (the “Company”) amended and restated its 2020 Equity Incentive Plan (the “A&amp;R 2020 Equity Incentive Plan”), effective as of June 18, 2026 upon approval by the stockholders of the Company at the Annual Meeting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amendments to the A&amp;R 2020 Equity Incentive Plan included (1) amending the annual “evergreen” provision to remove the annual limit of 2,656,500 shares while reducing the annual increase from 5% to 4% of the Company’s outstanding shares of common stock, (2) providing that, subject to the adjustment provisions of the A&amp;R 2020 Equity Incentive Plan, the maximum number of shares of common stock that can be issued pursuant to the exercise of incentive stock options under the plan is 10,000,000, subject to the plan’s share reserve, and (3) eliminating the ability of the administrator of the A&amp;R 2020 Equity Incentive Plan to implement a program under which (x) outstanding awards may be surrendered or cancelled in exchange for awards of the same type, awards of a different type, and/or cash, (y) participants would have the opportunity to transfer any outstanding awards to a financial institution or other person or entity selected by the administrator, and/or (z) the exercise price of an outstanding award may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A&amp;R 2020 Equity Incentive Plan are described in “Proposal No. 3 - Approval of the ORIC Pharmaceuticals, Inc. 2020 Equity Incentive Plan, as Amended and Restated” in the Company’s definitive proxy statement on Schedule 14A filed with the United States Securities and Exchange Commission on April 28, 2026, which description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A&amp;R 2020 Equity Incentive Plan is qualified in its entirety by reference to the text of the A&amp;R 2020 Equity Incentive Plan, which is filed as Exhibit 10.1 to this Current Report on Form 8-K and incorporated herein by reference.</w:t>
      </w:r>
    </w:p>
    <w:p>
      <w:pPr>
        <w:pStyle w:val="TextBody"/>
        <w:bidi w:val="0"/>
        <w:spacing w:before="36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the Company held its annual meeting of stockholders (the “Annual Meeting”). Of the 103,517,562 shares of common stock outstanding as of April 20, 2026, the record date for the meeting, 94,571,281 shares of common stock were represented at the meeting via live webcast or by proxy, constituting 91.36% of the outstanding common stock entitled to vote. The matters voted upon at the meeting and the vote with respect to each such matter are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1 -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elected each of the following nominees to serve as a Class III director, to hold office until the Company’s 2029 annual meeting of stockholders or until his or her respective successor has been duly elected and qualified or his or her earlier death, resignation or removal. The tabulation of votes on this matter was as follows: </w:t>
      </w:r>
    </w:p>
    <w:p>
      <w:pPr>
        <w:pStyle w:val="TextBody"/>
        <w:bidi w:val="0"/>
        <w:spacing w:before="0" w:after="0"/>
        <w:jc w:val="left"/>
        <w:rPr/>
      </w:pPr>
      <w:r>
        <w:rPr/>
        <w:t> </w:t>
      </w:r>
    </w:p>
    <w:tbl>
      <w:tblPr>
        <w:tblW w:w="6590" w:type="dxa"/>
        <w:jc w:val="left"/>
        <w:tblInd w:w="0" w:type="dxa"/>
        <w:tblLayout w:type="fixed"/>
        <w:tblCellMar>
          <w:top w:w="0" w:type="dxa"/>
          <w:left w:w="0" w:type="dxa"/>
          <w:bottom w:w="0" w:type="dxa"/>
          <w:right w:w="0" w:type="dxa"/>
        </w:tblCellMar>
      </w:tblPr>
      <w:tblGrid>
        <w:gridCol w:w="1940"/>
        <w:gridCol w:w="120"/>
        <w:gridCol w:w="60"/>
        <w:gridCol w:w="1100"/>
        <w:gridCol w:w="60"/>
        <w:gridCol w:w="120"/>
        <w:gridCol w:w="60"/>
        <w:gridCol w:w="980"/>
        <w:gridCol w:w="60"/>
        <w:gridCol w:w="120"/>
        <w:gridCol w:w="109"/>
        <w:gridCol w:w="1786"/>
        <w:gridCol w:w="75"/>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Jacob M. Chacko,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89,298,150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408,106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4,865,025</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Mardi C. Dier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82,007,899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7,698,357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4,865,025</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2 -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ratified the appointment of KPMG LLP as the Company’s independent registered public accounting firm for the fiscal year ending December 31, 2026. The tabulation of votes on this matter was as follows: </w:t>
      </w:r>
    </w:p>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1115"/>
        <w:gridCol w:w="60"/>
        <w:gridCol w:w="680"/>
        <w:gridCol w:w="60"/>
        <w:gridCol w:w="575"/>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vAlign w:val="center"/>
          </w:tcPr>
          <w:p>
            <w:pPr>
              <w:pStyle w:val="TableContents"/>
              <w:bidi w:val="0"/>
              <w:spacing w:before="0" w:after="283"/>
              <w:jc w:val="center"/>
              <w:rPr/>
            </w:pPr>
            <w:r>
              <w:rPr/>
              <w:t>94,536,096</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34,641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544</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0</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 3 - Approval of the ORIC Pharmaceuticals, Inc. 2020 Equity Incentive Plan, as Amended and Restated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approved the ORIC Pharmaceuticals, Inc. 2020 Equity Incentive Plan, as amended and restated. The tabulation of votes on this matter was as follows: </w:t>
      </w:r>
    </w:p>
    <w:p>
      <w:pPr>
        <w:pStyle w:val="TextBody"/>
        <w:bidi w:val="0"/>
        <w:spacing w:before="0" w:after="0"/>
        <w:jc w:val="left"/>
        <w:rPr/>
      </w:pPr>
      <w:r>
        <w:rPr/>
        <w:t> </w:t>
      </w:r>
    </w:p>
    <w:tbl>
      <w:tblPr>
        <w:tblW w:w="4730" w:type="dxa"/>
        <w:jc w:val="left"/>
        <w:tblInd w:w="0" w:type="dxa"/>
        <w:tblLayout w:type="fixed"/>
        <w:tblCellMar>
          <w:top w:w="0" w:type="dxa"/>
          <w:left w:w="0" w:type="dxa"/>
          <w:bottom w:w="0" w:type="dxa"/>
          <w:right w:w="0" w:type="dxa"/>
        </w:tblCellMar>
      </w:tblPr>
      <w:tblGrid>
        <w:gridCol w:w="1115"/>
        <w:gridCol w:w="60"/>
        <w:gridCol w:w="1100"/>
        <w:gridCol w:w="60"/>
        <w:gridCol w:w="9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vAlign w:val="center"/>
          </w:tcPr>
          <w:p>
            <w:pPr>
              <w:pStyle w:val="TableContents"/>
              <w:bidi w:val="0"/>
              <w:spacing w:before="0" w:after="283"/>
              <w:jc w:val="center"/>
              <w:rPr/>
            </w:pPr>
            <w:r>
              <w:rPr/>
              <w:t>61,228,918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27,264,875</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1,212,463</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4,865,025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4 - Advisory Vote to Approve the Compensation of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approved, on an advisory (non-binding) basis, executive compensation. The tabulation of votes on this matter was as follows: </w:t>
      </w:r>
    </w:p>
    <w:p>
      <w:pPr>
        <w:pStyle w:val="TextBody"/>
        <w:bidi w:val="0"/>
        <w:spacing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1115"/>
        <w:gridCol w:w="60"/>
        <w:gridCol w:w="980"/>
        <w:gridCol w:w="60"/>
        <w:gridCol w:w="575"/>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vAlign w:val="center"/>
          </w:tcPr>
          <w:p>
            <w:pPr>
              <w:pStyle w:val="TableContents"/>
              <w:bidi w:val="0"/>
              <w:spacing w:before="0" w:after="283"/>
              <w:jc w:val="center"/>
              <w:rPr/>
            </w:pPr>
            <w:r>
              <w:rPr/>
              <w:t>88,453,809</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1,250,074</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2,373</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4,865,025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5 - Advisory Vote on the Frequency of Future Stockholder Advisory Votes on the Compensation of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approved, on an advisory (non-binding) basis, for the frequency of future stockholder advisory votes regarding executive compensation to be held every one year. In accordance with the recommendation of the Company’s board of directors and the voting results of the Company’s stockholders on this non-binding, advisory vote, the Company will hold an advisory (non-binding) vote on the compensation of the Company’s named executive officers on an annual basis. The next non-binding, advisory vote on the frequency of future stockholder advisory votes on the compensation of the Company’s named execute officers will take place no later than the Company’s annual meeting of stockholders in 2032. The tabulation of votes on this matter was as follows: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1115"/>
        <w:gridCol w:w="60"/>
        <w:gridCol w:w="1115"/>
        <w:gridCol w:w="60"/>
        <w:gridCol w:w="1220"/>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 One Year</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 Two Years</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 Three Years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vAlign w:val="center"/>
          </w:tcPr>
          <w:p>
            <w:pPr>
              <w:pStyle w:val="TableContents"/>
              <w:bidi w:val="0"/>
              <w:spacing w:before="0" w:after="283"/>
              <w:jc w:val="center"/>
              <w:rPr/>
            </w:pPr>
            <w:r>
              <w:rPr/>
              <w:t>89,392,979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6,986</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294,916</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11,375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4,865,025</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85"/>
        <w:gridCol w:w="120"/>
        <w:gridCol w:w="839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9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851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hyperlink w:anchor="d103876dex101.htm">
              <w:r>
                <w:rPr>
                  <w:rStyle w:val="InternetLink"/>
                </w:rPr>
                <w:t xml:space="preserve">Amended and Restated 2020 Equity Incentive Plan and forms of agreements thereunder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851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The cover page of this Current Report on Form 8-K,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89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b/>
              </w:rPr>
            </w:pPr>
            <w:r>
              <w:rPr>
                <w:b/>
              </w:rPr>
              <w:t>ORIC PHARMACEUTICALS,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V. Kuhlen, M.D.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V. Kuhlen, M.D.</w:t>
            </w:r>
          </w:p>
          <w:p>
            <w:pPr>
              <w:pStyle w:val="TableContents"/>
              <w:bidi w:val="0"/>
              <w:spacing w:before="0" w:after="20"/>
              <w:jc w:val="left"/>
              <w:rPr>
                <w:rFonts w:ascii="Times New Roman" w:hAnsi="Times New Roman"/>
                <w:sz w:val="20"/>
              </w:rPr>
            </w:pPr>
            <w:r>
              <w:rPr>
                <w:rFonts w:ascii="Times New Roman" w:hAnsi="Times New Roman"/>
                <w:sz w:val="20"/>
              </w:rPr>
              <w:t>General Counsel</w:t>
            </w:r>
          </w:p>
        </w:tc>
      </w:tr>
    </w:tbl>
    <w:p>
      <w:pPr>
        <w:pStyle w:val="TextBody"/>
        <w:bidi w:val="0"/>
        <w:spacing w:before="0" w:after="0"/>
        <w:jc w:val="right"/>
        <w:rPr>
          <w:rFonts w:ascii="Times New Roman" w:hAnsi="Times New Roman"/>
          <w:b/>
          <w:sz w:val="20"/>
        </w:rPr>
      </w:pPr>
      <w:bookmarkStart w:id="2" w:name="d103876dex101.htm"/>
      <w:bookmarkStart w:id="3" w:name="ksd103876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120" w:after="0"/>
        <w:jc w:val="center"/>
        <w:rPr>
          <w:rFonts w:ascii="Times New Roman" w:hAnsi="Times New Roman"/>
          <w:b/>
          <w:i/>
          <w:sz w:val="20"/>
        </w:rPr>
      </w:pPr>
      <w:r>
        <w:rPr>
          <w:rFonts w:ascii="Times New Roman" w:hAnsi="Times New Roman"/>
          <w:b/>
          <w:i/>
          <w:sz w:val="20"/>
        </w:rPr>
        <w:t xml:space="preserve">(as amended and restated effective as of June 18,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Purposes of the Plan</w:t>
            </w:r>
            <w:r>
              <w:rPr>
                <w:rFonts w:ascii="Times New Roman" w:hAnsi="Times New Roman"/>
                <w:sz w:val="20"/>
              </w:rPr>
              <w:t xml:space="preserve">. The purposes of this Plan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attract and retain the best available personnel for positions of substantial responsibility,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additional incentive to Employees, Directors and Consultants,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promote the success of the Company’s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permits the grant of Incentive Stock Options, Nonstatutory Stock Options, Restricted Stock, Restricted Stock Units, Stock Appreciation Rights, Performance Units and Performance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As used herein, the following definitions will apply: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Administrator</w:t>
      </w:r>
      <w:r>
        <w:rPr>
          <w:rFonts w:ascii="Times New Roman" w:hAnsi="Times New Roman"/>
          <w:sz w:val="20"/>
        </w:rPr>
        <w:t xml:space="preserve">” means the Board or any of its Committees as will be administering the Plan, in accordance with Section 4 of the Plan.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Applicable Laws</w:t>
      </w:r>
      <w:r>
        <w:rPr>
          <w:rFonts w:ascii="Times New Roman" w:hAnsi="Times New Roman"/>
          <w:sz w:val="20"/>
        </w:rPr>
        <w:t xml:space="preserve">”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Award</w:t>
      </w:r>
      <w:r>
        <w:rPr>
          <w:rFonts w:ascii="Times New Roman" w:hAnsi="Times New Roman"/>
          <w:sz w:val="20"/>
        </w:rPr>
        <w:t xml:space="preserve">” means, individually or collectively, a grant under the Plan of Options, Stock Appreciation Rights, Restricted Stock, Restricted Stock Units, Performance Units or Performance Shares.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 Agreement</w:t>
      </w:r>
      <w:r>
        <w:rPr>
          <w:rFonts w:ascii="Times New Roman" w:hAnsi="Times New Roman"/>
          <w:sz w:val="20"/>
        </w:rPr>
        <w:t xml:space="preserve">” means the written or electronic agreement between the Company and Participant setting forth the terms and provisions applicable to an Award granted under the Plan. The Award Agreement is subject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in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Change in Ownership of the Company</w:t>
      </w:r>
      <w:r>
        <w:rPr>
          <w:rFonts w:ascii="Times New Roman" w:hAnsi="Times New Roman"/>
          <w:sz w:val="20"/>
        </w:rPr>
        <w:t>. A change in the ownership of the Company which occurs on the date that any one person, or more than one person acting as a group (“</w:t>
      </w:r>
      <w:r>
        <w:rPr>
          <w:rFonts w:ascii="Times New Roman" w:hAnsi="Times New Roman"/>
          <w:sz w:val="20"/>
          <w:u w:val="single"/>
        </w:rPr>
        <w:t>Person</w:t>
      </w:r>
      <w:r>
        <w:rPr>
          <w:rFonts w:ascii="Times New Roman" w:hAnsi="Times New Roman"/>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Effective Control of the Company</w:t>
      </w:r>
      <w:r>
        <w:rPr>
          <w:rFonts w:ascii="Times New Roman" w:hAnsi="Times New Roman"/>
          <w:sz w:val="20"/>
        </w:rPr>
        <w:t xml:space="preserve">. A change in the effective control of the Company which occurs on the date that a majority of members of the Board is replaced during any twelve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Change in Ownership of a Substantial Portion of the Company’s Assets</w:t>
      </w:r>
      <w:r>
        <w:rPr>
          <w:rFonts w:ascii="Times New Roman" w:hAnsi="Times New Roman"/>
          <w:sz w:val="20"/>
        </w:rPr>
        <w:t xml:space="preserve">.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in Control unless the transaction qualifies as a change in control event within the meaning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Code</w:t>
      </w:r>
      <w:r>
        <w:rPr>
          <w:rFonts w:ascii="Times New Roman" w:hAnsi="Times New Roman"/>
          <w:sz w:val="20"/>
        </w:rPr>
        <w:t xml:space="preserve">” means the Internal Revenue Code of 1986, as amended. Any reference to a section of the Code or regulation thereunder will include such section or regulation, any valid regulation or other official guidance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Committee</w:t>
      </w:r>
      <w:r>
        <w:rPr>
          <w:rFonts w:ascii="Times New Roman" w:hAnsi="Times New Roman"/>
          <w:sz w:val="20"/>
        </w:rPr>
        <w:t xml:space="preserve">” means a committee of Directors or of other individuals satisfying Applicable Laws appointed by the Board, or a duly authorized committee of the Board, in accordance with Section 4 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w:t>
      </w:r>
      <w:r>
        <w:rPr>
          <w:rFonts w:ascii="Times New Roman" w:hAnsi="Times New Roman"/>
          <w:sz w:val="20"/>
        </w:rPr>
        <w:t xml:space="preserve">” means ORIC Pharmaceuticals, Inc., a Delaware corporation, or any successor thereto.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Consultant</w:t>
      </w:r>
      <w:r>
        <w:rPr>
          <w:rFonts w:ascii="Times New Roman" w:hAnsi="Times New Roman"/>
          <w:sz w:val="20"/>
        </w:rPr>
        <w:t xml:space="preserve">” means any natural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Disability</w:t>
      </w:r>
      <w:r>
        <w:rPr>
          <w:rFonts w:ascii="Times New Roman" w:hAnsi="Times New Roman"/>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Employee</w:t>
      </w:r>
      <w:r>
        <w:rPr>
          <w:rFonts w:ascii="Times New Roman" w:hAnsi="Times New Roman"/>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Exchange Program</w:t>
      </w:r>
      <w:r>
        <w:rPr>
          <w:rFonts w:ascii="Times New Roman" w:hAnsi="Times New Roman"/>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The Administrator may not implement an Exchange Program under the Plan.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Common Stock determined as follows: </w:t>
      </w:r>
    </w:p>
    <w:p>
      <w:pPr>
        <w:pStyle w:val="TextBody"/>
        <w:bidi w:val="0"/>
        <w:spacing w:before="240" w:after="0"/>
        <w:jc w:val="left"/>
        <w:rPr>
          <w:rFonts w:ascii="Times New Roman" w:hAnsi="Times New Roman"/>
          <w:sz w:val="20"/>
        </w:rPr>
      </w:pPr>
      <w:r>
        <w:rPr>
          <w:rFonts w:ascii="Times New Roman" w:hAnsi="Times New Roman"/>
          <w:sz w:val="20"/>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(iii) 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 </w:t>
      </w:r>
    </w:p>
    <w:p>
      <w:pPr>
        <w:pStyle w:val="TextBody"/>
        <w:bidi w:val="0"/>
        <w:spacing w:before="240" w:after="0"/>
        <w:jc w:val="left"/>
        <w:rPr>
          <w:rFonts w:ascii="Times New Roman" w:hAnsi="Times New Roman"/>
          <w:sz w:val="20"/>
        </w:rPr>
      </w:pPr>
      <w:r>
        <w:rPr>
          <w:rFonts w:ascii="Times New Roman" w:hAnsi="Times New Roman"/>
          <w:sz w:val="20"/>
        </w:rPr>
        <w:t xml:space="preserve">(iv) In the absence of an established market for the Common Stock, the Fair Market Value will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market value for purposes of tax withholding may be made in the Administrator’s discretion subject to Applicable Laws and is not required to be consistent with the determination of Fair Market Value for other purposes.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Fiscal Year</w:t>
      </w:r>
      <w:r>
        <w:rPr>
          <w:rFonts w:ascii="Times New Roman" w:hAnsi="Times New Roman"/>
          <w:sz w:val="20"/>
        </w:rPr>
        <w:t xml:space="preserve">” means the fiscal year of the Company.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qualify, and actually qualifies, as an incentive stock option within the meaning of Section 422 of the Code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Inside Director</w:t>
      </w:r>
      <w:r>
        <w:rPr>
          <w:rFonts w:ascii="Times New Roman" w:hAnsi="Times New Roman"/>
          <w:sz w:val="20"/>
        </w:rPr>
        <w:t xml:space="preserve">” means a Director who is an Employee.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Nonstatutory Stock Option</w:t>
      </w:r>
      <w:r>
        <w:rPr>
          <w:rFonts w:ascii="Times New Roman" w:hAnsi="Times New Roman"/>
          <w:sz w:val="20"/>
        </w:rPr>
        <w:t xml:space="preserve">” means an Option that by its terms does not qualify or is not intended to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Officer</w:t>
      </w:r>
      <w:r>
        <w:rPr>
          <w:rFonts w:ascii="Times New Roman" w:hAnsi="Times New Roman"/>
          <w:sz w:val="20"/>
        </w:rPr>
        <w:t xml:space="preserve">” means a person who is an officer of the Company within the meaning of Section 16 of the Exchange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Option</w:t>
      </w:r>
      <w:r>
        <w:rPr>
          <w:rFonts w:ascii="Times New Roman" w:hAnsi="Times New Roman"/>
          <w:sz w:val="20"/>
        </w:rPr>
        <w:t xml:space="preserve">” means a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Outside Director</w:t>
      </w:r>
      <w:r>
        <w:rPr>
          <w:rFonts w:ascii="Times New Roman" w:hAnsi="Times New Roman"/>
          <w:sz w:val="20"/>
        </w:rPr>
        <w:t xml:space="preserve">” means a Director who is not an Employee.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Parent</w:t>
      </w:r>
      <w:r>
        <w:rPr>
          <w:rFonts w:ascii="Times New Roman" w:hAnsi="Times New Roman"/>
          <w:sz w:val="20"/>
        </w:rPr>
        <w:t xml:space="preserve">” means a “parent corporation,” whether now or hereafter existing, as defined in Code Section 424(e).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Participant</w:t>
      </w:r>
      <w:r>
        <w:rPr>
          <w:rFonts w:ascii="Times New Roman" w:hAnsi="Times New Roman"/>
          <w:sz w:val="20"/>
        </w:rPr>
        <w:t xml:space="preserve">” means the holder of an outstanding Award.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Performance Share</w:t>
      </w:r>
      <w:r>
        <w:rPr>
          <w:rFonts w:ascii="Times New Roman" w:hAnsi="Times New Roman"/>
          <w:sz w:val="20"/>
        </w:rPr>
        <w:t xml:space="preserve">” means an Award denominated in Shares which may be earned in whole or in part upon attainment of performance goals or other vesting criteria as the Administrator may determine pursuant to Section 10.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Performance Award</w:t>
      </w:r>
      <w:r>
        <w:rPr>
          <w:rFonts w:ascii="Times New Roman" w:hAnsi="Times New Roman"/>
          <w:sz w:val="20"/>
        </w:rPr>
        <w:t xml:space="preserve">”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Period of Restriction</w:t>
      </w:r>
      <w:r>
        <w:rPr>
          <w:rFonts w:ascii="Times New Roman" w:hAnsi="Times New Roman"/>
          <w:sz w:val="20"/>
        </w:rPr>
        <w:t xml:space="preserve">”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Plan</w:t>
      </w:r>
      <w:r>
        <w:rPr>
          <w:rFonts w:ascii="Times New Roman" w:hAnsi="Times New Roman"/>
          <w:sz w:val="20"/>
        </w:rPr>
        <w:t xml:space="preserve">” means this ORIC Pharmaceuticals, Inc. 2020 Equity Incentive Plan.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Registration Date</w:t>
      </w:r>
      <w:r>
        <w:rPr>
          <w:rFonts w:ascii="Times New Roman" w:hAnsi="Times New Roman"/>
          <w:sz w:val="20"/>
        </w:rPr>
        <w:t xml:space="preserve">” means the effective date of the first registration statement that is filed by the Company and declared effective pursuant to Section 12(b) of the Exchange Act, with respect to any class of the Company’s securities.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Restricted Stock</w:t>
      </w:r>
      <w:r>
        <w:rPr>
          <w:rFonts w:ascii="Times New Roman" w:hAnsi="Times New Roman"/>
          <w:sz w:val="20"/>
        </w:rPr>
        <w:t xml:space="preserve">” means Shares issued pursuant to a Restricted Stock award under Section 7 of the Plan, or issued pursuant to the early exercise of an Option.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 Unit</w:t>
      </w:r>
      <w:r>
        <w:rPr>
          <w:rFonts w:ascii="Times New Roman" w:hAnsi="Times New Roman"/>
          <w:sz w:val="20"/>
        </w:rPr>
        <w:t xml:space="preserve">” means a bookkeeping entry representing an amount equal to the Fair Market Value of one Share, granted pursuant to Section 8. Each Restricted Stock Unit represents an unfunded and unsecured obligation of the Company.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Rule 16b-3</w:t>
      </w:r>
      <w:r>
        <w:rPr>
          <w:rFonts w:ascii="Times New Roman" w:hAnsi="Times New Roman"/>
          <w:sz w:val="20"/>
        </w:rPr>
        <w:t xml:space="preserve">” means Rule 16b-3 of the Exchange Act or any successor to Rule 16b-3, as in effect when discretion is being exercised with respect to the Plan.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Section 16(b)</w:t>
      </w:r>
      <w:r>
        <w:rPr>
          <w:rFonts w:ascii="Times New Roman" w:hAnsi="Times New Roman"/>
          <w:sz w:val="20"/>
        </w:rPr>
        <w:t xml:space="preserve">” means Section 16(b) of the Exchange Act.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Section 409A</w:t>
      </w:r>
      <w:r>
        <w:rPr>
          <w:rFonts w:ascii="Times New Roman" w:hAnsi="Times New Roman"/>
          <w:sz w:val="20"/>
        </w:rPr>
        <w:t xml:space="preserve">” means Section 409A of the Code, as it has been and may be amended from time to time, and any proposed or final Treasury Regulations and Internal Revenue Service guidance that has been promulgated or may be promulgated thereunder from time to time, or any state law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Service Provider</w:t>
      </w:r>
      <w:r>
        <w:rPr>
          <w:rFonts w:ascii="Times New Roman" w:hAnsi="Times New Roman"/>
          <w:sz w:val="20"/>
        </w:rPr>
        <w:t xml:space="preserve">” means an Employee, Director or Consultant.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Share</w:t>
      </w:r>
      <w:r>
        <w:rPr>
          <w:rFonts w:ascii="Times New Roman" w:hAnsi="Times New Roman"/>
          <w:sz w:val="20"/>
        </w:rPr>
        <w:t xml:space="preserve">” means a share of the Common Stock, as adjusted in accordance with Section 14 of the Plan.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Stock Appreciation Right</w:t>
      </w:r>
      <w:r>
        <w:rPr>
          <w:rFonts w:ascii="Times New Roman" w:hAnsi="Times New Roman"/>
          <w:sz w:val="20"/>
        </w:rPr>
        <w:t xml:space="preserve">” means an Award, granted alone or in connection with an Option, that pursuant to Section 9 is designated as a Stock Appreciation Right.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Subsidiary</w:t>
      </w:r>
      <w:r>
        <w:rPr>
          <w:rFonts w:ascii="Times New Roman" w:hAnsi="Times New Roman"/>
          <w:sz w:val="20"/>
        </w:rPr>
        <w:t xml:space="preserve">” means a “subsidiary corporation,” whether now or hereafter existing, as defined in Code Section 424(f). </w:t>
      </w:r>
    </w:p>
    <w:p>
      <w:pPr>
        <w:pStyle w:val="TextBody"/>
        <w:bidi w:val="0"/>
        <w:spacing w:before="24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Trading Day</w:t>
      </w:r>
      <w:r>
        <w:rPr>
          <w:rFonts w:ascii="Times New Roman" w:hAnsi="Times New Roman"/>
          <w:sz w:val="20"/>
        </w:rPr>
        <w:t xml:space="preserve">” means a day that the primary stock exchange, national market system, or other trading platform, as applicable, upon which the Common Stock is listed is open for trading.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Stock Subject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Subject to the Plan</w:t>
      </w:r>
      <w:r>
        <w:rPr>
          <w:rFonts w:ascii="Times New Roman" w:hAnsi="Times New Roman"/>
          <w:sz w:val="20"/>
        </w:rPr>
        <w:t xml:space="preserve">. Subject to the provisions of Section 14 of the Plan and the automatic increase set forth in Section 3(b), the maximum aggregate number of Shares that may be issued under the Plan is 2,656,500 Shares, plus (i) any Shares that, as of the Trading Day immediately prior to the Registration Date, have been reserved but not issued pursuant to any awards granted under the 2014 Equity Incentive Plan, as amended (the “Existing Plan”) and are not subject to any awards thereunder, plus (ii) any Shares subject to awards granted under the Existing Plan that, on or after the Registration Date, expire or otherwise terminate without having been exercised or issued in full, are tendered to or withheld by the Company for payment of an exercise price or for tax withholding obligations, or are forfeited to or repurchased by the Company due to failure to vest, with the maximum number of Shares to be added to the Plan pursuant to the foregoing clauses (i) and (ii) equal to 3,000,000 Shares. In addition, Shares may become available for issuance under the Plan pursuant to Sections 3(b) and 3(c). The Shares may be authorized, but unissued, or reacquired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Share Reserve Increase</w:t>
      </w:r>
      <w:r>
        <w:rPr>
          <w:rFonts w:ascii="Times New Roman" w:hAnsi="Times New Roman"/>
          <w:sz w:val="20"/>
        </w:rPr>
        <w:t xml:space="preserve">. Subject to the provisions of Section 14 of the Plan, the number of Shares available for issuance under the Plan will be increased on the first day of each Fiscal Year beginning with the 2021 Fiscal Year, in an amount equal to the least of (i) (A) for Fiscal Years beginning prior to the 2027 Fiscal Year, the least of (1) 2,656,500 Shares, and (2) five percent (5%) of the outstanding Shares on the last day of the immediately preceding Fiscal Year; (B) beginning with the 2027 Fiscal Year, four percent (4%) of the outstanding Shares on the last day of the immediately preceding Fiscal Year, or (ii) such number of Shares determined by the Administrator no later than the last day of the immediately preceding Fiscal Year.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Lapsed Awards</w:t>
      </w:r>
      <w:r>
        <w:rPr>
          <w:rFonts w:ascii="Times New Roman" w:hAnsi="Times New Roman"/>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become available for future grant or sale under the Plan. To the extent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 under the Plan is paid out in cash rather than Shares, the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Incentive Stock Option Limit</w:t>
      </w:r>
      <w:r>
        <w:rPr>
          <w:rFonts w:ascii="Times New Roman" w:hAnsi="Times New Roman"/>
          <w:sz w:val="20"/>
        </w:rPr>
        <w:t xml:space="preserve">. Subject to the foregoing limits and to adjustment as provided in Section 14 of the Plan, the aggregate maximum number of Shares that may be issued pursuant to the exercise of Incentive Stock Options shall be 10,000,000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Share Reserve</w:t>
      </w:r>
      <w:r>
        <w:rPr>
          <w:rFonts w:ascii="Times New Roman" w:hAnsi="Times New Roman"/>
          <w:sz w:val="20"/>
        </w:rPr>
        <w:t xml:space="preserve">. The Company, at all times during the term of this Plan, will reserve and keep available such number of Shares as will be sufficient to satisfy the requirements of the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Administration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Multiple Administrative Bodies</w:t>
      </w:r>
      <w:r>
        <w:rPr>
          <w:rFonts w:ascii="Times New Roman" w:hAnsi="Times New Roman"/>
          <w:sz w:val="20"/>
        </w:rPr>
        <w:t xml:space="preserve">. Different Committees with respect to different groups of Service Providers may administer the Plan.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Rule 16b-3</w:t>
      </w:r>
      <w:r>
        <w:rPr>
          <w:rFonts w:ascii="Times New Roman" w:hAnsi="Times New Roman"/>
          <w:sz w:val="20"/>
        </w:rPr>
        <w:t xml:space="preserve">. To the extent desirable to qualify transactions hereunder as exempt under Rule 16b-3, the transactions contemplated hereunder will be structured to satisfy the requirements for exemption under Rule 16b-3.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Administration</w:t>
      </w:r>
      <w:r>
        <w:rPr>
          <w:rFonts w:ascii="Times New Roman" w:hAnsi="Times New Roman"/>
          <w:sz w:val="20"/>
        </w:rPr>
        <w:t xml:space="preserve">. Other than as provided above, the Plan will be administered by (A) the Board or (B) a Committee, which committee will be constituted to satisfy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the Administrator</w:t>
      </w:r>
      <w:r>
        <w:rPr>
          <w:rFonts w:ascii="Times New Roman" w:hAnsi="Times New Roman"/>
          <w:sz w:val="20"/>
        </w:rPr>
        <w:t xml:space="preserve">. Subject to the provisions of the Plan, and in the case of a Committee, the specific duties delegated by the Board to such Committee, the Administrator will have the authority, in its discretion, to: </w:t>
      </w:r>
    </w:p>
    <w:p>
      <w:pPr>
        <w:pStyle w:val="TextBody"/>
        <w:bidi w:val="0"/>
        <w:spacing w:before="240" w:after="0"/>
        <w:jc w:val="left"/>
        <w:rPr>
          <w:rFonts w:ascii="Times New Roman" w:hAnsi="Times New Roman"/>
          <w:sz w:val="20"/>
        </w:rPr>
      </w:pPr>
      <w:r>
        <w:rPr>
          <w:rFonts w:ascii="Times New Roman" w:hAnsi="Times New Roman"/>
          <w:sz w:val="20"/>
        </w:rPr>
        <w:t xml:space="preserve">(i) determine the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(ii) select the Service Providers to whom Awards may be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(iii) determine the number of Shares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(iv) approve forms of Award Agreement for use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(v) 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(vi) prescribe, amend and rescind rules and regulations relating to the Plan, including rules and regulations relating to sub-plans established for the purpose of satisfying applicable non-U.S. laws or for qualifying for favorable tax treatment under applicable non-U.S. laws; </w:t>
      </w:r>
    </w:p>
    <w:p>
      <w:pPr>
        <w:pStyle w:val="TextBody"/>
        <w:bidi w:val="0"/>
        <w:spacing w:before="240" w:after="0"/>
        <w:jc w:val="left"/>
        <w:rPr>
          <w:rFonts w:ascii="Times New Roman" w:hAnsi="Times New Roman"/>
          <w:sz w:val="20"/>
        </w:rPr>
      </w:pPr>
      <w:r>
        <w:rPr>
          <w:rFonts w:ascii="Times New Roman" w:hAnsi="Times New Roman"/>
          <w:sz w:val="20"/>
        </w:rPr>
        <w:t xml:space="preserve">(vii) construe and interpret the terms of the Plan and Awards granted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modify or amend each Award (subject to Section 19(c) of the Plan), including without limitation the discretionary authority to extend the post-termination exercisability period of Awards; provided, however, that in no event will the term of an Option or Stock Appreciation Right be extended beyond its original maximum term; </w:t>
      </w:r>
    </w:p>
    <w:p>
      <w:pPr>
        <w:pStyle w:val="TextBody"/>
        <w:bidi w:val="0"/>
        <w:spacing w:before="240" w:after="0"/>
        <w:jc w:val="left"/>
        <w:rPr>
          <w:rFonts w:ascii="Times New Roman" w:hAnsi="Times New Roman"/>
          <w:sz w:val="20"/>
        </w:rPr>
      </w:pPr>
      <w:r>
        <w:rPr>
          <w:rFonts w:ascii="Times New Roman" w:hAnsi="Times New Roman"/>
          <w:sz w:val="20"/>
        </w:rPr>
        <w:t xml:space="preserve">(ix) allow Participants to satisfy tax withholding obligations in a manner prescribed in Section 15 of the Plan; </w:t>
      </w:r>
    </w:p>
    <w:p>
      <w:pPr>
        <w:pStyle w:val="TextBody"/>
        <w:bidi w:val="0"/>
        <w:spacing w:before="240" w:after="0"/>
        <w:jc w:val="left"/>
        <w:rPr>
          <w:rFonts w:ascii="Times New Roman" w:hAnsi="Times New Roman"/>
          <w:sz w:val="20"/>
        </w:rPr>
      </w:pPr>
      <w:r>
        <w:rPr>
          <w:rFonts w:ascii="Times New Roman" w:hAnsi="Times New Roman"/>
          <w:sz w:val="20"/>
        </w:rPr>
        <w:t xml:space="preserve">(x) authorize any person to execute on behalf of the Company any instrument required to effect the grant of an Award previously granted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(xi) temporarily suspend the exercisability of an Award if the Administrator deems such suspension to be necessary or appropriate for administrative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(xii) allow a Participant to defer the receipt of the payment of cash or the delivery of Shares that otherwise would be due to the Participant under an Award; and </w:t>
      </w:r>
    </w:p>
    <w:p>
      <w:pPr>
        <w:pStyle w:val="TextBody"/>
        <w:bidi w:val="0"/>
        <w:spacing w:before="240" w:after="0"/>
        <w:jc w:val="left"/>
        <w:rPr>
          <w:rFonts w:ascii="Times New Roman" w:hAnsi="Times New Roman"/>
          <w:sz w:val="20"/>
        </w:rPr>
      </w:pPr>
      <w:r>
        <w:rPr>
          <w:rFonts w:ascii="Times New Roman" w:hAnsi="Times New Roman"/>
          <w:sz w:val="20"/>
        </w:rPr>
        <w:t xml:space="preserve">(xiii) make all other determinations deemed necessary or advisable for administering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Administrator’s Decision</w:t>
      </w:r>
      <w:r>
        <w:rPr>
          <w:rFonts w:ascii="Times New Roman" w:hAnsi="Times New Roman"/>
          <w:sz w:val="20"/>
        </w:rPr>
        <w:t xml:space="preserve">. The Administrator’s decisions, determinations and interpretations will be final and binding on all Participants and any other holders of Awards and will be given the maximum deference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 &amp;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Eligibility</w:t>
      </w:r>
      <w:r>
        <w:rPr>
          <w:rFonts w:ascii="Times New Roman" w:hAnsi="Times New Roman"/>
          <w:sz w:val="20"/>
        </w:rPr>
        <w:t xml:space="preserve">. Nonstatutory Stock Options, Stock Appreciation Rights, Restricted Stock, Restricted Stock Units, Performance Shares and Performance Units may be granted to Service Providers. Incentive Stock Options may be granted only to Employees.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Exchange Program</w:t>
      </w:r>
      <w:r>
        <w:rPr>
          <w:rFonts w:ascii="Times New Roman" w:hAnsi="Times New Roman"/>
          <w:sz w:val="20"/>
        </w:rPr>
        <w:t xml:space="preserve">. The Administrator may not implement an Exchange Program.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Options</w:t>
      </w:r>
      <w:r>
        <w:rPr>
          <w:rFonts w:ascii="Times New Roman" w:hAnsi="Times New Roman"/>
          <w:sz w:val="20"/>
        </w:rPr>
        <w:t xml:space="preserve">. Subject to the terms and provisions of the Plan, the Administrator, at any time and from time to time, may grant Options to Service Providers in such amounts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Option Agreement</w:t>
      </w:r>
      <w:r>
        <w:rPr>
          <w:rFonts w:ascii="Times New Roman" w:hAnsi="Times New Roman"/>
          <w:sz w:val="20"/>
        </w:rPr>
        <w:t xml:space="preserve">.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Limitations</w:t>
      </w:r>
      <w:r>
        <w:rPr>
          <w:rFonts w:ascii="Times New Roman" w:hAnsi="Times New Roman"/>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 of Option</w:t>
      </w:r>
      <w:r>
        <w:rPr>
          <w:rFonts w:ascii="Times New Roman" w:hAnsi="Times New Roman"/>
          <w:sz w:val="20"/>
        </w:rPr>
        <w:t xml:space="preserve">. The term of each Option will be stated in the Award Agreement. In the case of an Incentive Stock Option, the term will be ten (10) years from the date of grant or such shorter term as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Option Exercise Price and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Exercise Price</w:t>
      </w:r>
      <w:r>
        <w:rPr>
          <w:rFonts w:ascii="Times New Roman" w:hAnsi="Times New Roman"/>
          <w:sz w:val="20"/>
        </w:rPr>
        <w:t xml:space="preserve">. The per share exercise price for the Shares to be issued pursuant to exercise of an Option will be determined by the Administrator, subject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an Incentive Stock Option </w:t>
      </w:r>
    </w:p>
    <w:p>
      <w:pPr>
        <w:pStyle w:val="TextBody"/>
        <w:bidi w:val="0"/>
        <w:spacing w:before="240" w:after="0"/>
        <w:jc w:val="left"/>
        <w:rPr>
          <w:rFonts w:ascii="Times New Roman" w:hAnsi="Times New Roman"/>
          <w:sz w:val="20"/>
        </w:rPr>
      </w:pPr>
      <w:r>
        <w:rPr>
          <w:rFonts w:ascii="Times New Roman" w:hAnsi="Times New Roman"/>
          <w:sz w:val="20"/>
        </w:rPr>
        <w:t xml:space="preserve">(A)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(B) granted to any Employee other than an Employee described in paragraph (A) immediately above, the per Share exercise price will be no less than one hundred percent (100%) of the Fair Market Value per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a Nonstatutory Stock Option, the per Share exercise price will be no less than one hundred percent (100%) of the Fair Market Value per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the foregoing, Options may be granted with a per Share exercise price of less than one hundred percent (100%) of the Fair Market Value per Share on the date of grant pursuant to a transaction described in, and in a manner consistent with,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Waiting Period and Exercise Dates</w:t>
      </w:r>
      <w:r>
        <w:rPr>
          <w:rFonts w:ascii="Times New Roman" w:hAnsi="Times New Roman"/>
          <w:sz w:val="20"/>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Form of Consideration</w:t>
      </w:r>
      <w:r>
        <w:rPr>
          <w:rFonts w:ascii="Times New Roman" w:hAnsi="Times New Roman"/>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(f)</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of Option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Procedure for Exercise; Rights as a Stockholder</w:t>
      </w:r>
      <w:r>
        <w:rPr>
          <w:rFonts w:ascii="Times New Roman" w:hAnsi="Times New Roman"/>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 </w:t>
      </w:r>
    </w:p>
    <w:p>
      <w:pPr>
        <w:pStyle w:val="TextBody"/>
        <w:bidi w:val="0"/>
        <w:spacing w:before="240" w:after="0"/>
        <w:jc w:val="left"/>
        <w:rPr>
          <w:rFonts w:ascii="Times New Roman" w:hAnsi="Times New Roman"/>
          <w:sz w:val="20"/>
        </w:rPr>
      </w:pPr>
      <w:r>
        <w:rPr>
          <w:rFonts w:ascii="Times New Roman" w:hAnsi="Times New Roman"/>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Termination of Relationship as a Service Provider</w:t>
      </w:r>
      <w:r>
        <w:rPr>
          <w:rFonts w:ascii="Times New Roman" w:hAnsi="Times New Roman"/>
          <w:sz w:val="20"/>
        </w:rPr>
        <w:t xml:space="preserve">.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Disability of Participant</w:t>
      </w:r>
      <w:r>
        <w:rPr>
          <w:rFonts w:ascii="Times New Roman" w:hAnsi="Times New Roman"/>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Death of Participant</w:t>
      </w:r>
      <w:r>
        <w:rPr>
          <w:rFonts w:ascii="Times New Roman" w:hAnsi="Times New Roman"/>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Tolling Expiration</w:t>
      </w:r>
      <w:r>
        <w:rPr>
          <w:rFonts w:ascii="Times New Roman" w:hAnsi="Times New Roman"/>
          <w:sz w:val="20"/>
        </w:rPr>
        <w:t xml:space="preserve">. A Participant’s Award Agreement may also provide that: </w:t>
      </w:r>
    </w:p>
    <w:p>
      <w:pPr>
        <w:pStyle w:val="TextBody"/>
        <w:bidi w:val="0"/>
        <w:spacing w:before="120" w:after="0"/>
        <w:jc w:val="left"/>
        <w:rPr>
          <w:rFonts w:ascii="Times New Roman" w:hAnsi="Times New Roman"/>
          <w:sz w:val="20"/>
        </w:rPr>
      </w:pPr>
      <w:r>
        <w:rPr>
          <w:rFonts w:ascii="Times New Roman" w:hAnsi="Times New Roman"/>
          <w:sz w:val="20"/>
        </w:rPr>
        <w:t xml:space="preserve">(1) 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(10th) day after the last date on which such exercise would result in liability under Section 16(b); or </w:t>
      </w:r>
    </w:p>
    <w:p>
      <w:pPr>
        <w:pStyle w:val="TextBody"/>
        <w:bidi w:val="0"/>
        <w:spacing w:before="240" w:after="0"/>
        <w:jc w:val="left"/>
        <w:rPr>
          <w:rFonts w:ascii="Times New Roman" w:hAnsi="Times New Roman"/>
          <w:sz w:val="20"/>
        </w:rPr>
      </w:pPr>
      <w:r>
        <w:rPr>
          <w:rFonts w:ascii="Times New Roman" w:hAnsi="Times New Roman"/>
          <w:sz w:val="20"/>
        </w:rPr>
        <w:t xml:space="preserve">(2)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Restricted Stock</w:t>
      </w:r>
      <w:r>
        <w:rPr>
          <w:rFonts w:ascii="Times New Roman" w:hAnsi="Times New Roman"/>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Restricted Stock Agreement</w:t>
      </w:r>
      <w:r>
        <w:rPr>
          <w:rFonts w:ascii="Times New Roman" w:hAnsi="Times New Roman"/>
          <w:sz w:val="20"/>
        </w:rPr>
        <w:t xml:space="preserve">.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Transferability</w:t>
      </w:r>
      <w:r>
        <w:rPr>
          <w:rFonts w:ascii="Times New Roman" w:hAnsi="Times New Roman"/>
          <w:sz w:val="20"/>
        </w:rPr>
        <w:t xml:space="preserve">. Except as provided in this Section 7 or the Award Agreement, Shares of Restricted Stock may not be sold, transferred, pledged, assigned, or otherwise alienated or hypothecated until the end of any applicable Period of Restriction.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Restrictions</w:t>
      </w:r>
      <w:r>
        <w:rPr>
          <w:rFonts w:ascii="Times New Roman" w:hAnsi="Times New Roman"/>
          <w:sz w:val="20"/>
        </w:rPr>
        <w:t xml:space="preserve">. The Administrator, in its sole discretion, may impose such other restrictions on Shares of Restricted Stock as it may deem advisable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Removal of Restrictions</w:t>
      </w:r>
      <w:r>
        <w:rPr>
          <w:rFonts w:ascii="Times New Roman" w:hAnsi="Times New Roman"/>
          <w:sz w:val="20"/>
        </w:rPr>
        <w:t xml:space="preserve">.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Voting Rights</w:t>
      </w:r>
      <w:r>
        <w:rPr>
          <w:rFonts w:ascii="Times New Roman" w:hAnsi="Times New Roman"/>
          <w:sz w:val="20"/>
        </w:rPr>
        <w:t xml:space="preserve">. During any applicable Period of Restriction, Service Providers holding Shares of Restricted Stock granted hereunder may exercise full voting rights with respect to those Shares, unless the Administrator determines otherwise.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Dividends and Other Distributions</w:t>
      </w:r>
      <w:r>
        <w:rPr>
          <w:rFonts w:ascii="Times New Roman" w:hAnsi="Times New Roman"/>
          <w:sz w:val="20"/>
        </w:rPr>
        <w:t xml:space="preserve">. During any applicable Period of Restriction, Service Providers holding Shares of Restricted Stock will not be entitled to receive all dividends and other distributions paid with respect to such Shares, unless the Administrator provides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Return of Restricted Stock to Company</w:t>
      </w:r>
      <w:r>
        <w:rPr>
          <w:rFonts w:ascii="Times New Roman" w:hAnsi="Times New Roman"/>
          <w:sz w:val="20"/>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w:t>
      </w:r>
      <w:r>
        <w:rPr>
          <w:rFonts w:ascii="Times New Roman" w:hAnsi="Times New Roman"/>
          <w:sz w:val="20"/>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 Criteria and Other Terms</w:t>
      </w:r>
      <w:r>
        <w:rPr>
          <w:rFonts w:ascii="Times New Roman" w:hAnsi="Times New Roman"/>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Earning Restricted Stock Units</w:t>
      </w:r>
      <w:r>
        <w:rPr>
          <w:rFonts w:ascii="Times New Roman" w:hAnsi="Times New Roman"/>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Form and Timing of Payment</w:t>
      </w:r>
      <w:r>
        <w:rPr>
          <w:rFonts w:ascii="Times New Roman" w:hAnsi="Times New Roman"/>
          <w:sz w:val="20"/>
        </w:rPr>
        <w:t xml:space="preserve">.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Cancellation</w:t>
      </w:r>
      <w:r>
        <w:rPr>
          <w:rFonts w:ascii="Times New Roman" w:hAnsi="Times New Roman"/>
          <w:sz w:val="20"/>
        </w:rPr>
        <w:t xml:space="preserve">. On the date set forth in the Award Agreement, all unearned Restricted Stock Units will be forfeited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Stock Appreciation Rights</w:t>
      </w:r>
      <w:r>
        <w:rPr>
          <w:rFonts w:ascii="Times New Roman" w:hAnsi="Times New Roman"/>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Number of Shares</w:t>
      </w:r>
      <w:r>
        <w:rPr>
          <w:rFonts w:ascii="Times New Roman" w:hAnsi="Times New Roman"/>
          <w:sz w:val="20"/>
        </w:rPr>
        <w:t xml:space="preserve">. The Administrator will have complete discretion to determine the number of Stock Appreciation Rights granted to any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 and Other Terms</w:t>
      </w:r>
      <w:r>
        <w:rPr>
          <w:rFonts w:ascii="Times New Roman" w:hAnsi="Times New Roman"/>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 Appreciation Right Agreement</w:t>
      </w:r>
      <w:r>
        <w:rPr>
          <w:rFonts w:ascii="Times New Roman" w:hAnsi="Times New Roman"/>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Expiration of Stock Appreciation Rights</w:t>
      </w:r>
      <w:r>
        <w:rPr>
          <w:rFonts w:ascii="Times New Roman" w:hAnsi="Times New Roman"/>
          <w:sz w:val="20"/>
        </w:rPr>
        <w:t xml:space="preserve">. A Stock Appreciation Right granted under the Plan will expire upon the date as determined by the Administrator, in its sole discretion, and set forth in the Award Agreement. Notwithstanding the foregoing, the rules of Section 6(d) relating to the maximum term and Section 6(f) relating to exercise also will apply to Stock Appreciation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Stock Appreciation Right Amount</w:t>
      </w:r>
      <w:r>
        <w:rPr>
          <w:rFonts w:ascii="Times New Roman" w:hAnsi="Times New Roman"/>
          <w:sz w:val="20"/>
        </w:rPr>
        <w:t xml:space="preserve">. Upon exercise of a Stock Appreciation Right, a Participant will be entitled to receive payment from the Company in an amount determined as the product of: </w:t>
      </w:r>
    </w:p>
    <w:p>
      <w:pPr>
        <w:pStyle w:val="TextBody"/>
        <w:bidi w:val="0"/>
        <w:spacing w:before="240" w:after="0"/>
        <w:jc w:val="left"/>
        <w:rPr>
          <w:rFonts w:ascii="Times New Roman" w:hAnsi="Times New Roman"/>
          <w:sz w:val="20"/>
        </w:rPr>
      </w:pPr>
      <w:r>
        <w:rPr>
          <w:rFonts w:ascii="Times New Roman" w:hAnsi="Times New Roman"/>
          <w:sz w:val="20"/>
        </w:rPr>
        <w:t xml:space="preserve">(i) The difference between the Fair Market Value of a Share on the date of exercise over the exercise price; and </w:t>
      </w:r>
    </w:p>
    <w:p>
      <w:pPr>
        <w:pStyle w:val="TextBody"/>
        <w:bidi w:val="0"/>
        <w:spacing w:before="240" w:after="0"/>
        <w:jc w:val="left"/>
        <w:rPr>
          <w:rFonts w:ascii="Times New Roman" w:hAnsi="Times New Roman"/>
          <w:sz w:val="20"/>
        </w:rPr>
      </w:pPr>
      <w:r>
        <w:rPr>
          <w:rFonts w:ascii="Times New Roman" w:hAnsi="Times New Roman"/>
          <w:sz w:val="20"/>
        </w:rPr>
        <w:t xml:space="preserve">(ii) The number of Shares with respect to which the Stock Appreciation Right is exercised. </w:t>
      </w:r>
    </w:p>
    <w:p>
      <w:pPr>
        <w:pStyle w:val="TextBody"/>
        <w:bidi w:val="0"/>
        <w:spacing w:before="240" w:after="0"/>
        <w:jc w:val="left"/>
        <w:rPr>
          <w:rFonts w:ascii="Times New Roman" w:hAnsi="Times New Roman"/>
          <w:sz w:val="20"/>
        </w:rPr>
      </w:pPr>
      <w:r>
        <w:rPr>
          <w:rFonts w:ascii="Times New Roman" w:hAnsi="Times New Roman"/>
          <w:sz w:val="20"/>
        </w:rPr>
        <w:t xml:space="preserve">At the discretion of the Administrator, the payment upon exercise of a Stock Appreciation Right may be in cash, in Shares of equivalent value, or in some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Performance Units and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Performance Units/Shares</w:t>
      </w:r>
      <w:r>
        <w:rPr>
          <w:rFonts w:ascii="Times New Roman" w:hAnsi="Times New Roman"/>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Value of Performance Units/Shares</w:t>
      </w:r>
      <w:r>
        <w:rPr>
          <w:rFonts w:ascii="Times New Roman" w:hAnsi="Times New Roman"/>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Performance Objectives and Other Terms</w:t>
      </w:r>
      <w:r>
        <w:rPr>
          <w:rFonts w:ascii="Times New Roman" w:hAnsi="Times New Roman"/>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Earning of Performance Units/Shares</w:t>
      </w:r>
      <w:r>
        <w:rPr>
          <w:rFonts w:ascii="Times New Roman" w:hAnsi="Times New Roman"/>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Form and Timing of Payment of Performance Units/Shares</w:t>
      </w:r>
      <w:r>
        <w:rPr>
          <w:rFonts w:ascii="Times New Roman" w:hAnsi="Times New Roman"/>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Cancellation of Performance Units/Shares</w:t>
      </w:r>
      <w:r>
        <w:rPr>
          <w:rFonts w:ascii="Times New Roman" w:hAnsi="Times New Roman"/>
          <w:sz w:val="20"/>
        </w:rPr>
        <w:t xml:space="preserve">. On the date set forth in the Award Agreement, all unearned or unvested Performance Units/Shares will be forfeited to the Company, and again will be available for grant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Outside Director Award Limitations</w:t>
      </w:r>
      <w:r>
        <w:rPr>
          <w:rFonts w:ascii="Times New Roman" w:hAnsi="Times New Roman"/>
          <w:sz w:val="20"/>
        </w:rPr>
        <w:t xml:space="preserve">. No Outside Director may be paid, issued, or granted, in any Fiscal Year, equity awards (including any Awards issued under this Plan) with an aggregate value (the value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based on their grant date fair value determined in accordance with U.S. generally accepted accounting principles) and any other compensation (including without limitation any cash retainers or fees) that, in the aggregate, exceed $500,000 increased to $750,000 for such Outside Director for the Fiscal Year in which he or she joins the Board as an Outside Director. Any Awards or other compensation paid or provided to an individual for his or her services as an Employee, or for his or her services as a Consultant (other than as an Outside Director), will not count for purposes of the limitation under this Section 11.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Leaves of Absence/Transfer Between Locations</w:t>
      </w:r>
      <w:r>
        <w:rPr>
          <w:rFonts w:ascii="Times New Roman" w:hAnsi="Times New Roman"/>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Transferability of Awards</w:t>
      </w:r>
      <w:r>
        <w:rPr>
          <w:rFonts w:ascii="Times New Roman" w:hAnsi="Times New Roman"/>
          <w:sz w:val="20"/>
        </w:rPr>
        <w:t xml:space="preserve">.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Adjustments; Dissolution or Liquidation; Merger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Dissolution or Liquidation</w:t>
      </w:r>
      <w:r>
        <w:rPr>
          <w:rFonts w:ascii="Times New Roman" w:hAnsi="Times New Roman"/>
          <w:sz w:val="20"/>
        </w:rPr>
        <w:t xml:space="preserve">.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or Change in Control</w:t>
      </w:r>
      <w:r>
        <w:rPr>
          <w:rFonts w:ascii="Times New Roman" w:hAnsi="Times New Roman"/>
          <w:sz w:val="20"/>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subsection (c)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Outside Director Awards</w:t>
      </w:r>
      <w:r>
        <w:rPr>
          <w:rFonts w:ascii="Times New Roman" w:hAnsi="Times New Roman"/>
          <w:sz w:val="20"/>
        </w:rPr>
        <w:t xml:space="preserve">. With respect to Awards granted to an Outside Director, in the event of a Change in Control,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 Arrangements</w:t>
      </w:r>
      <w:r>
        <w:rPr>
          <w:rFonts w:ascii="Times New Roman" w:hAnsi="Times New Roman"/>
          <w:sz w:val="20"/>
        </w:rPr>
        <w:t xml:space="preserve">.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withholding amount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Section 409A</w:t>
      </w:r>
      <w:r>
        <w:rPr>
          <w:rFonts w:ascii="Times New Roman" w:hAnsi="Times New Roman"/>
          <w:sz w:val="20"/>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 Effect on Employment or Service</w:t>
      </w:r>
      <w:r>
        <w:rPr>
          <w:rFonts w:ascii="Times New Roman" w:hAnsi="Times New Roman"/>
          <w:sz w:val="20"/>
        </w:rPr>
        <w:t xml:space="preserv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Date of Grant</w:t>
      </w:r>
      <w:r>
        <w:rPr>
          <w:rFonts w:ascii="Times New Roman" w:hAnsi="Times New Roman"/>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Term of Plan</w:t>
      </w:r>
      <w:r>
        <w:rPr>
          <w:rFonts w:ascii="Times New Roman" w:hAnsi="Times New Roman"/>
          <w:sz w:val="20"/>
        </w:rPr>
        <w:t xml:space="preserve">. Subject to Section 22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Amendment and Termination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and Termination</w:t>
      </w:r>
      <w:r>
        <w:rPr>
          <w:rFonts w:ascii="Times New Roman" w:hAnsi="Times New Roman"/>
          <w:sz w:val="20"/>
        </w:rPr>
        <w:t xml:space="preserve">. The Administrator, at any time, may amend, alter, suspend or terminate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Approval</w:t>
      </w:r>
      <w:r>
        <w:rPr>
          <w:rFonts w:ascii="Times New Roman" w:hAnsi="Times New Roman"/>
          <w:sz w:val="20"/>
        </w:rPr>
        <w:t xml:space="preserve">. The Company will obtain stockholder approval of any Plan amendment to the extent necessary and desirable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Amendment or Termination</w:t>
      </w:r>
      <w:r>
        <w:rPr>
          <w:rFonts w:ascii="Times New Roman" w:hAnsi="Times New Roman"/>
          <w:sz w:val="20"/>
        </w:rPr>
        <w:t xml:space="preserve">.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Conditions Upon Issuance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Legal Compliance</w:t>
      </w:r>
      <w:r>
        <w:rPr>
          <w:rFonts w:ascii="Times New Roman" w:hAnsi="Times New Roman"/>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Inability to Obtain Authority</w:t>
      </w:r>
      <w:r>
        <w:rPr>
          <w:rFonts w:ascii="Times New Roman" w:hAnsi="Times New Roman"/>
          <w:sz w:val="20"/>
        </w:rPr>
        <w:t xml:space="preserve">.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Stockholder Approval</w:t>
      </w:r>
      <w:r>
        <w:rPr>
          <w:rFonts w:ascii="Times New Roman" w:hAnsi="Times New Roman"/>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Forfeiture Events</w:t>
      </w:r>
      <w:r>
        <w:rPr>
          <w:rFonts w:ascii="Times New Roman" w:hAnsi="Times New Roman"/>
          <w:sz w:val="20"/>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(the “</w:t>
      </w:r>
      <w:r>
        <w:rPr>
          <w:rFonts w:ascii="Times New Roman" w:hAnsi="Times New Roman"/>
          <w:sz w:val="20"/>
          <w:u w:val="single"/>
        </w:rPr>
        <w:t>Clawback Policy</w:t>
      </w:r>
      <w:r>
        <w:rPr>
          <w:rFonts w:ascii="Times New Roman" w:hAnsi="Times New Roman"/>
          <w:sz w:val="20"/>
        </w:rPr>
        <w:t xml:space="preserve">”).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the terms defined in the ORIC Pharmaceuticals, Inc. 2020 Equity Incentive Plan (the “Plan”) will have the same defined meanings in this Stock Option Agreement, which includes the Notice of Stock Option Grant (the “Notice of Grant”), the Terms and Conditions of Stock Option Grant attached hereto as </w:t>
      </w:r>
      <w:r>
        <w:rPr>
          <w:rFonts w:ascii="Times New Roman" w:hAnsi="Times New Roman"/>
          <w:sz w:val="20"/>
          <w:u w:val="single"/>
        </w:rPr>
        <w:t>Exhibit A</w:t>
      </w:r>
      <w:r>
        <w:rPr>
          <w:rFonts w:ascii="Times New Roman" w:hAnsi="Times New Roman"/>
          <w:sz w:val="20"/>
        </w:rPr>
        <w:t xml:space="preserve">, the Exercise Notice attached hereto as </w:t>
      </w:r>
      <w:r>
        <w:rPr>
          <w:rFonts w:ascii="Times New Roman" w:hAnsi="Times New Roman"/>
          <w:sz w:val="20"/>
          <w:u w:val="single"/>
        </w:rPr>
        <w:t>Exhibit B</w:t>
      </w:r>
      <w:r>
        <w:rPr>
          <w:rFonts w:ascii="Times New Roman" w:hAnsi="Times New Roman"/>
          <w:sz w:val="20"/>
        </w:rPr>
        <w:t xml:space="preserve">, and all other exhibits and appendices attached hereto (all together, the “Option Agreement”).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NOTICE OF STOCK OPTION GRANT </w:t>
      </w:r>
    </w:p>
    <w:p>
      <w:pPr>
        <w:pStyle w:val="TextBody"/>
        <w:bidi w:val="0"/>
        <w:spacing w:before="240" w:after="0"/>
        <w:jc w:val="left"/>
        <w:rPr>
          <w:rFonts w:ascii="Times New Roman" w:hAnsi="Times New Roman"/>
          <w:b/>
          <w:sz w:val="20"/>
        </w:rPr>
      </w:pPr>
      <w:r>
        <w:rPr>
          <w:rFonts w:ascii="Times New Roman" w:hAnsi="Times New Roman"/>
          <w:b/>
          <w:sz w:val="20"/>
        </w:rPr>
        <w:t xml:space="preserve">Participant: </w:t>
      </w:r>
    </w:p>
    <w:p>
      <w:pPr>
        <w:pStyle w:val="TextBody"/>
        <w:bidi w:val="0"/>
        <w:spacing w:before="240" w:after="0"/>
        <w:jc w:val="left"/>
        <w:rPr>
          <w:rFonts w:ascii="Times New Roman" w:hAnsi="Times New Roman"/>
          <w:b/>
          <w:sz w:val="20"/>
        </w:rPr>
      </w:pPr>
      <w:r>
        <w:rPr>
          <w:rFonts w:ascii="Times New Roman" w:hAnsi="Times New Roman"/>
          <w:b/>
          <w:sz w:val="20"/>
        </w:rPr>
        <w:t xml:space="preserve">Address: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Participant has been granted an Option to purchase Common Stock of ORIC Pharmaceuticals, Inc. (the “Company”), subject to the terms and conditions of the Plan and this Option Agreement,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529"/>
        <w:gridCol w:w="105"/>
        <w:gridCol w:w="2704"/>
        <w:gridCol w:w="121"/>
        <w:gridCol w:w="4337"/>
      </w:tblGrid>
      <w:tr>
        <w:trPr/>
        <w:tc>
          <w:tcPr>
            <w:tcW w:w="25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37" w:type="dxa"/>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Grant Number:</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Date of Grant:</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Vesting Commencement Date:</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Number of Shares Granted:</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9796" w:type="dxa"/>
            <w:gridSpan w:val="5"/>
            <w:tcBorders/>
            <w:vAlign w:val="center"/>
          </w:tcPr>
          <w:p>
            <w:pPr>
              <w:pStyle w:val="TableContents"/>
              <w:bidi w:val="0"/>
              <w:spacing w:before="0" w:after="283"/>
              <w:jc w:val="left"/>
              <w:rPr>
                <w:sz w:val="4"/>
                <w:szCs w:val="4"/>
              </w:rPr>
            </w:pPr>
            <w:r>
              <w:rPr>
                <w:sz w:val="4"/>
                <w:szCs w:val="4"/>
              </w:rPr>
            </w:r>
          </w:p>
        </w:tc>
      </w:tr>
      <w:tr>
        <w:trPr/>
        <w:tc>
          <w:tcPr>
            <w:tcW w:w="9796" w:type="dxa"/>
            <w:gridSpan w:val="5"/>
            <w:tcBorders/>
          </w:tcPr>
          <w:p>
            <w:pPr>
              <w:pStyle w:val="TableContents"/>
              <w:bidi w:val="0"/>
              <w:spacing w:before="0" w:after="283"/>
              <w:jc w:val="left"/>
              <w:rPr/>
            </w:pPr>
            <w:r>
              <w:rPr/>
              <w:t>Exercise Price per Share (in U.S. Dollars): $</w:t>
            </w:r>
            <w:r>
              <w:rPr>
                <w:u w:val="single"/>
              </w:rPr>
              <w:t>              </w:t>
            </w:r>
          </w:p>
        </w:tc>
      </w:tr>
      <w:tr>
        <w:trPr>
          <w:trHeight w:val="120" w:hRule="atLeast"/>
        </w:trPr>
        <w:tc>
          <w:tcPr>
            <w:tcW w:w="9796" w:type="dxa"/>
            <w:gridSpan w:val="5"/>
            <w:tcBorders/>
            <w:vAlign w:val="center"/>
          </w:tcPr>
          <w:p>
            <w:pPr>
              <w:pStyle w:val="TableContents"/>
              <w:bidi w:val="0"/>
              <w:spacing w:before="0" w:after="283"/>
              <w:jc w:val="left"/>
              <w:rPr>
                <w:sz w:val="4"/>
                <w:szCs w:val="4"/>
              </w:rPr>
            </w:pPr>
            <w:r>
              <w:rPr>
                <w:sz w:val="4"/>
                <w:szCs w:val="4"/>
              </w:rPr>
            </w:r>
          </w:p>
        </w:tc>
      </w:tr>
      <w:tr>
        <w:trPr/>
        <w:tc>
          <w:tcPr>
            <w:tcW w:w="9796" w:type="dxa"/>
            <w:gridSpan w:val="5"/>
            <w:tcBorders/>
          </w:tcPr>
          <w:p>
            <w:pPr>
              <w:pStyle w:val="TableContents"/>
              <w:bidi w:val="0"/>
              <w:spacing w:before="0" w:after="283"/>
              <w:jc w:val="left"/>
              <w:rPr/>
            </w:pPr>
            <w:r>
              <w:rPr/>
              <w:t>Total Exercise Price(in U.S. Dollars): $</w:t>
            </w:r>
            <w:r>
              <w:rPr>
                <w:u w:val="single"/>
              </w:rPr>
              <w:t xml:space="preserve">                 </w:t>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Type of Option:</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bidi w:val="0"/>
              <w:spacing w:before="0" w:after="283"/>
              <w:jc w:val="left"/>
              <w:rPr/>
            </w:pPr>
            <w:r>
              <w:rPr>
                <w:u w:val="single"/>
              </w:rPr>
              <w:t>  </w:t>
            </w:r>
            <w:r>
              <w:rPr/>
              <w:t xml:space="preserve"> </w:t>
            </w:r>
            <w:r>
              <w:rPr/>
              <w:t>Incentive Stock Option</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bidi w:val="0"/>
              <w:spacing w:before="0" w:after="283"/>
              <w:jc w:val="left"/>
              <w:rPr/>
            </w:pPr>
            <w:r>
              <w:rPr>
                <w:u w:val="single"/>
              </w:rPr>
              <w:t>  </w:t>
            </w:r>
            <w:r>
              <w:rPr/>
              <w:t xml:space="preserve"> </w:t>
            </w:r>
            <w:r>
              <w:rPr/>
              <w:t>Nonstatutory Stock Option</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r>
        <w:trPr>
          <w:trHeight w:val="120" w:hRule="atLeast"/>
        </w:trPr>
        <w:tc>
          <w:tcPr>
            <w:tcW w:w="2529"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sz w:val="4"/>
                <w:szCs w:val="4"/>
              </w:rPr>
            </w:pPr>
            <w:r>
              <w:rPr>
                <w:sz w:val="4"/>
                <w:szCs w:val="4"/>
              </w:rPr>
            </w:r>
          </w:p>
        </w:tc>
        <w:tc>
          <w:tcPr>
            <w:tcW w:w="4458" w:type="dxa"/>
            <w:gridSpan w:val="2"/>
            <w:tcBorders/>
            <w:vAlign w:val="center"/>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283"/>
              <w:jc w:val="left"/>
              <w:rPr/>
            </w:pPr>
            <w:r>
              <w:rPr/>
              <w:t>Term/Expiration Date:</w:t>
            </w:r>
          </w:p>
        </w:tc>
        <w:tc>
          <w:tcPr>
            <w:tcW w:w="105" w:type="dxa"/>
            <w:tcBorders/>
            <w:vAlign w:val="bottom"/>
          </w:tcPr>
          <w:p>
            <w:pPr>
              <w:pStyle w:val="TableContents"/>
              <w:bidi w:val="0"/>
              <w:spacing w:before="0" w:after="283"/>
              <w:jc w:val="left"/>
              <w:rPr/>
            </w:pPr>
            <w:r>
              <w:rPr/>
              <w:t> </w:t>
            </w:r>
          </w:p>
        </w:tc>
        <w:tc>
          <w:tcPr>
            <w:tcW w:w="2704"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4337"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rPr>
      </w:pPr>
      <w:r>
        <w:rPr>
          <w:rFonts w:ascii="Times New Roman" w:hAnsi="Times New Roman"/>
          <w:sz w:val="20"/>
          <w:u w:val="single"/>
        </w:rPr>
        <w:t>Vesting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accelerated vesting as set forth below or in the Plan, this Option will be exercisable, in whole or in part, in accordance with the following schedule: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[Twenty-five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subject to Participant continuing to be a Service Provider through each such date.] </w:t>
      </w:r>
    </w:p>
    <w:p>
      <w:pPr>
        <w:pStyle w:val="TextBody"/>
        <w:bidi w:val="0"/>
        <w:spacing w:before="360" w:after="0"/>
        <w:jc w:val="left"/>
        <w:rPr>
          <w:rFonts w:ascii="Times New Roman" w:hAnsi="Times New Roman"/>
          <w:sz w:val="20"/>
        </w:rPr>
      </w:pPr>
      <w:r>
        <w:rPr>
          <w:rFonts w:ascii="Times New Roman" w:hAnsi="Times New Roman"/>
          <w:sz w:val="20"/>
          <w:u w:val="single"/>
        </w:rPr>
        <w:t>Termination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hAnsi="Times New Roman"/>
          <w:sz w:val="20"/>
          <w:u w:val="single"/>
        </w:rPr>
        <w:t>Exhibit A</w:t>
      </w:r>
      <w:r>
        <w:rPr>
          <w:rFonts w:ascii="Times New Roman" w:hAnsi="Times New Roman"/>
          <w:sz w:val="20"/>
        </w:rPr>
        <w:t xml:space="preserve">,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9"/>
        <w:gridCol w:w="120"/>
        <w:gridCol w:w="427"/>
        <w:gridCol w:w="120"/>
        <w:gridCol w:w="4789"/>
      </w:tblGrid>
      <w:tr>
        <w:trPr/>
        <w:tc>
          <w:tcPr>
            <w:tcW w:w="47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89" w:type="dxa"/>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bidi w:val="0"/>
              <w:spacing w:before="0" w:after="283"/>
              <w:jc w:val="left"/>
              <w:rPr/>
            </w:pPr>
            <w:r>
              <w:rPr/>
              <w:t>PARTICIPANT</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pPr>
            <w:r>
              <w:rPr/>
              <w:t>ORIC PHARMACEUTICALS, INC.</w:t>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pBdr>
                <w:bottom w:val="single" w:sz="2" w:space="1" w:color="000000"/>
              </w:pBdr>
              <w:bidi w:val="0"/>
              <w:spacing w:before="0" w:after="20"/>
              <w:jc w:val="left"/>
              <w:rPr/>
            </w:pPr>
            <w:r>
              <w:rPr/>
              <w:t> </w:t>
            </w:r>
          </w:p>
        </w:tc>
      </w:tr>
      <w:tr>
        <w:trPr/>
        <w:tc>
          <w:tcPr>
            <w:tcW w:w="4749" w:type="dxa"/>
            <w:tcBorders/>
          </w:tcPr>
          <w:p>
            <w:pPr>
              <w:pStyle w:val="TableContents"/>
              <w:bidi w:val="0"/>
              <w:spacing w:before="0" w:after="283"/>
              <w:jc w:val="left"/>
              <w:rPr/>
            </w:pPr>
            <w:r>
              <w:rPr/>
              <w:t>Signature</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pPr>
            <w:r>
              <w:rPr/>
              <w:t>Signature</w:t>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pBdr>
                <w:bottom w:val="single" w:sz="2" w:space="1" w:color="000000"/>
              </w:pBdr>
              <w:bidi w:val="0"/>
              <w:spacing w:before="0" w:after="20"/>
              <w:jc w:val="left"/>
              <w:rPr/>
            </w:pPr>
            <w:r>
              <w:rPr/>
              <w:t> </w:t>
            </w:r>
          </w:p>
        </w:tc>
      </w:tr>
      <w:tr>
        <w:trPr/>
        <w:tc>
          <w:tcPr>
            <w:tcW w:w="4749" w:type="dxa"/>
            <w:tcBorders/>
          </w:tcPr>
          <w:p>
            <w:pPr>
              <w:pStyle w:val="TableContents"/>
              <w:bidi w:val="0"/>
              <w:spacing w:before="0" w:after="283"/>
              <w:jc w:val="left"/>
              <w:rPr/>
            </w:pPr>
            <w:r>
              <w:rPr/>
              <w:t>Print Name</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pPr>
            <w:r>
              <w:rPr/>
              <w:t>Print Name</w:t>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pBdr>
                <w:bottom w:val="single" w:sz="2" w:space="1" w:color="000000"/>
              </w:pBdr>
              <w:bidi w:val="0"/>
              <w:spacing w:before="0" w:after="20"/>
              <w:jc w:val="left"/>
              <w:rPr/>
            </w:pPr>
            <w:r>
              <w:rPr/>
              <w:t> </w:t>
            </w:r>
          </w:p>
        </w:tc>
      </w:tr>
      <w:tr>
        <w:trPr/>
        <w:tc>
          <w:tcPr>
            <w:tcW w:w="47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pPr>
            <w:r>
              <w:rPr/>
              <w:t>Title</w:t>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sz w:val="4"/>
                <w:szCs w:val="4"/>
              </w:rPr>
            </w:pPr>
            <w:r>
              <w:rPr>
                <w:sz w:val="4"/>
                <w:szCs w:val="4"/>
              </w:rPr>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sz w:val="4"/>
                <w:szCs w:val="4"/>
              </w:rPr>
            </w:pPr>
            <w:r>
              <w:rPr>
                <w:sz w:val="4"/>
                <w:szCs w:val="4"/>
              </w:rPr>
            </w:r>
          </w:p>
        </w:tc>
      </w:tr>
      <w:tr>
        <w:trPr>
          <w:trHeight w:val="240" w:hRule="atLeast"/>
        </w:trPr>
        <w:tc>
          <w:tcPr>
            <w:tcW w:w="4749" w:type="dxa"/>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4909" w:type="dxa"/>
            <w:gridSpan w:val="2"/>
            <w:tcBorders/>
            <w:vAlign w:val="center"/>
          </w:tcPr>
          <w:p>
            <w:pPr>
              <w:pStyle w:val="TableContents"/>
              <w:bidi w:val="0"/>
              <w:spacing w:before="0" w:after="283"/>
              <w:jc w:val="left"/>
              <w:rPr>
                <w:sz w:val="4"/>
                <w:szCs w:val="4"/>
              </w:rPr>
            </w:pPr>
            <w:r>
              <w:rPr>
                <w:sz w:val="4"/>
                <w:szCs w:val="4"/>
              </w:rPr>
            </w:r>
          </w:p>
        </w:tc>
      </w:tr>
      <w:tr>
        <w:trPr/>
        <w:tc>
          <w:tcPr>
            <w:tcW w:w="474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TERMS AND CONDITIONS OF STOCK OPTION GRANT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Grant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 </w:t>
      </w:r>
    </w:p>
    <w:p>
      <w:pPr>
        <w:pStyle w:val="TextBody"/>
        <w:bidi w:val="0"/>
        <w:spacing w:before="120" w:after="0"/>
        <w:jc w:val="left"/>
        <w:rPr>
          <w:rFonts w:ascii="Times New Roman" w:hAnsi="Times New Roman"/>
          <w:sz w:val="20"/>
        </w:rPr>
      </w:pPr>
      <w:r>
        <w:rPr>
          <w:rFonts w:ascii="Times New Roman" w:hAnsi="Times New Roman"/>
          <w:sz w:val="20"/>
        </w:rPr>
        <w:t xml:space="preserve">(b) For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 </w:t>
      </w:r>
    </w:p>
    <w:p>
      <w:pPr>
        <w:pStyle w:val="TextBody"/>
        <w:bidi w:val="0"/>
        <w:spacing w:before="120" w:after="0"/>
        <w:jc w:val="left"/>
        <w:rPr>
          <w:rFonts w:ascii="Times New Roman" w:hAnsi="Times New Roman"/>
          <w:sz w:val="20"/>
        </w:rPr>
      </w:pPr>
      <w:r>
        <w:rPr>
          <w:rFonts w:ascii="Times New Roman" w:hAnsi="Times New Roman"/>
          <w:sz w:val="20"/>
        </w:rPr>
        <w:t xml:space="preserve">(c) For non-U.S. taxpayers, the Option will be designated as an NSO.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Vesting Schedule</w:t>
      </w:r>
      <w:r>
        <w:rPr>
          <w:rFonts w:ascii="Times New Roman" w:hAnsi="Times New Roman"/>
          <w:sz w:val="20"/>
        </w:rPr>
        <w:t xml:space="preserve">. Except as provided in Section 3, the Option awarded by this Option Agreement will vest in accordance with the vesting provisions set forth in the Notice of Grant.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Administrator Discretion</w:t>
      </w:r>
      <w:r>
        <w:rPr>
          <w:rFonts w:ascii="Times New Roman" w:hAnsi="Times New Roman"/>
          <w:sz w:val="20"/>
        </w:rPr>
        <w:t xml:space="preserve">.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Right to Exercise</w:t>
      </w:r>
      <w:r>
        <w:rPr>
          <w:rFonts w:ascii="Times New Roman" w:hAnsi="Times New Roman"/>
          <w:sz w:val="20"/>
        </w:rPr>
        <w:t xml:space="preserve">. This Option may be exercised only within the term set out in the Notice of Grant, and may be exercised during such term only in accordance with the Plan and the terms of this Option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Method of Exercise</w:t>
      </w:r>
      <w:r>
        <w:rPr>
          <w:rFonts w:ascii="Times New Roman" w:hAnsi="Times New Roman"/>
          <w:sz w:val="20"/>
        </w:rPr>
        <w:t xml:space="preserve">. This Option is exercisable by delivery of an exercise notice (the “Exercise Notice”) in the form attached as </w:t>
      </w:r>
      <w:r>
        <w:rPr>
          <w:rFonts w:ascii="Times New Roman" w:hAnsi="Times New Roman"/>
          <w:sz w:val="20"/>
          <w:u w:val="single"/>
        </w:rPr>
        <w:t>Exhibit B</w:t>
      </w:r>
      <w:r>
        <w:rPr>
          <w:rFonts w:ascii="Times New Roman" w:hAnsi="Times New Roman"/>
          <w:sz w:val="20"/>
        </w:rPr>
        <w:t xml:space="preserve"> to the Notice of Grant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6(a)). This Option will be deemed to be exercised upon receipt by the Company of such fully executed Exercise Notice accompanied by the aggregate Exercise Price.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Method of Payment</w:t>
      </w:r>
      <w:r>
        <w:rPr>
          <w:rFonts w:ascii="Times New Roman" w:hAnsi="Times New Roman"/>
          <w:sz w:val="20"/>
        </w:rPr>
        <w:t xml:space="preserve">. Payment of the aggregate Exercise Price will be by any of the following, or a combination thereof, at the election of Participant: </w:t>
      </w:r>
    </w:p>
    <w:p>
      <w:pPr>
        <w:pStyle w:val="TextBody"/>
        <w:bidi w:val="0"/>
        <w:spacing w:before="120" w:after="0"/>
        <w:jc w:val="left"/>
        <w:rPr>
          <w:rFonts w:ascii="Times New Roman" w:hAnsi="Times New Roman"/>
          <w:sz w:val="20"/>
        </w:rPr>
      </w:pPr>
      <w:r>
        <w:rPr>
          <w:rFonts w:ascii="Times New Roman" w:hAnsi="Times New Roman"/>
          <w:sz w:val="20"/>
        </w:rPr>
        <w:t xml:space="preserve">(a) cash in U.S. dollars; </w:t>
      </w:r>
    </w:p>
    <w:p>
      <w:pPr>
        <w:pStyle w:val="TextBody"/>
        <w:bidi w:val="0"/>
        <w:spacing w:before="120" w:after="0"/>
        <w:jc w:val="left"/>
        <w:rPr>
          <w:rFonts w:ascii="Times New Roman" w:hAnsi="Times New Roman"/>
          <w:sz w:val="20"/>
        </w:rPr>
      </w:pPr>
      <w:r>
        <w:rPr>
          <w:rFonts w:ascii="Times New Roman" w:hAnsi="Times New Roman"/>
          <w:sz w:val="20"/>
        </w:rPr>
        <w:t xml:space="preserve">(b) check designated in U.S. dollars; </w:t>
      </w:r>
    </w:p>
    <w:p>
      <w:pPr>
        <w:pStyle w:val="TextBody"/>
        <w:bidi w:val="0"/>
        <w:spacing w:before="120" w:after="0"/>
        <w:jc w:val="left"/>
        <w:rPr>
          <w:rFonts w:ascii="Times New Roman" w:hAnsi="Times New Roman"/>
          <w:sz w:val="20"/>
        </w:rPr>
      </w:pPr>
      <w:r>
        <w:rPr>
          <w:rFonts w:ascii="Times New Roman" w:hAnsi="Times New Roman"/>
          <w:sz w:val="20"/>
        </w:rPr>
        <w:t xml:space="preserve">(c) consideration received by the Company under a formal cashless exercise program adopted by the Company in connection with the Plan; or </w:t>
      </w:r>
    </w:p>
    <w:p>
      <w:pPr>
        <w:pStyle w:val="TextBody"/>
        <w:bidi w:val="0"/>
        <w:spacing w:before="120" w:after="0"/>
        <w:jc w:val="left"/>
        <w:rPr>
          <w:rFonts w:ascii="Times New Roman" w:hAnsi="Times New Roman"/>
          <w:sz w:val="20"/>
        </w:rPr>
      </w:pPr>
      <w:r>
        <w:rPr>
          <w:rFonts w:ascii="Times New Roman" w:hAnsi="Times New Roman"/>
          <w:sz w:val="20"/>
        </w:rPr>
        <w:t xml:space="preserve">(d) surrender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Responsibility for Taxes</w:t>
      </w:r>
      <w:r>
        <w:rPr>
          <w:rFonts w:ascii="Times New Roman" w:hAnsi="Times New Roman"/>
          <w:sz w:val="20"/>
        </w:rPr>
        <w:t xml:space="preserve">.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Tax Withholding</w:t>
      </w:r>
      <w:r>
        <w:rPr>
          <w:rFonts w:ascii="Times New Roman" w:hAnsi="Times New Roman"/>
          <w:sz w:val="20"/>
        </w:rPr>
        <w:t xml:space="preserve">.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Notice of Disqualifying Disposition of ISO Shares</w:t>
      </w:r>
      <w:r>
        <w:rPr>
          <w:rFonts w:ascii="Times New Roman" w:hAnsi="Times New Roman"/>
          <w:sz w:val="20"/>
        </w:rPr>
        <w:t xml:space="preserve">. If the Option granted to Participant herein is an ISO, and if Participant sells or otherwise disposes of any of the Shares acquired pursuant to the ISO on or before the later of (i) the date two (2) years after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Code Section 409A</w:t>
      </w:r>
      <w:r>
        <w:rPr>
          <w:rFonts w:ascii="Times New Roman" w:hAnsi="Times New Roman"/>
          <w:sz w:val="20"/>
        </w:rPr>
        <w:t xml:space="preserve">.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Rights as Stockholder</w:t>
      </w:r>
      <w:r>
        <w:rPr>
          <w:rFonts w:ascii="Times New Roman" w:hAnsi="Times New Roman"/>
          <w:sz w:val="20"/>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No Guarantee of Continued Service</w:t>
      </w:r>
      <w:r>
        <w:rPr>
          <w:rFonts w:ascii="Times New Roman" w:hAnsi="Times New Roman"/>
          <w:sz w:val="20"/>
        </w:rPr>
        <w:t xml:space="preserve">.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9. </w:t>
      </w:r>
      <w:r>
        <w:rPr>
          <w:rFonts w:ascii="Times New Roman" w:hAnsi="Times New Roman"/>
          <w:sz w:val="20"/>
          <w:u w:val="single"/>
        </w:rPr>
        <w:t>Nature of Grant</w:t>
      </w:r>
      <w:r>
        <w:rPr>
          <w:rFonts w:ascii="Times New Roman" w:hAnsi="Times New Roman"/>
          <w:sz w:val="20"/>
        </w:rPr>
        <w:t xml:space="preserve">. In accepting the Option, Participant acknowledges, understands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grant of the Option is voluntary and occasional and does not create any contractual or other right to receive future grants of options, or benefits in lieu of options, even if options have been granted in the past; </w:t>
      </w:r>
    </w:p>
    <w:p>
      <w:pPr>
        <w:pStyle w:val="TextBody"/>
        <w:bidi w:val="0"/>
        <w:spacing w:before="120" w:after="0"/>
        <w:jc w:val="left"/>
        <w:rPr>
          <w:rFonts w:ascii="Times New Roman" w:hAnsi="Times New Roman"/>
          <w:sz w:val="20"/>
        </w:rPr>
      </w:pPr>
      <w:r>
        <w:rPr>
          <w:rFonts w:ascii="Times New Roman" w:hAnsi="Times New Roman"/>
          <w:sz w:val="20"/>
        </w:rPr>
        <w:t xml:space="preserve">(b) all decisions with respect to future option or other grants, if any, will be at the sole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(c) Participant is voluntarily participating in the Plan; </w:t>
      </w:r>
    </w:p>
    <w:p>
      <w:pPr>
        <w:pStyle w:val="TextBody"/>
        <w:bidi w:val="0"/>
        <w:spacing w:before="120" w:after="0"/>
        <w:jc w:val="left"/>
        <w:rPr>
          <w:rFonts w:ascii="Times New Roman" w:hAnsi="Times New Roman"/>
          <w:sz w:val="20"/>
        </w:rPr>
      </w:pPr>
      <w:r>
        <w:rPr>
          <w:rFonts w:ascii="Times New Roman" w:hAnsi="Times New Roman"/>
          <w:sz w:val="20"/>
        </w:rPr>
        <w:t xml:space="preserve">(d) the Option and any Shares acquired under the Plan are not intended to replace any pension rights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(e) the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120" w:after="0"/>
        <w:jc w:val="left"/>
        <w:rPr>
          <w:rFonts w:ascii="Times New Roman" w:hAnsi="Times New Roman"/>
          <w:sz w:val="20"/>
        </w:rPr>
      </w:pPr>
      <w:r>
        <w:rPr>
          <w:rFonts w:ascii="Times New Roman" w:hAnsi="Times New Roman"/>
          <w:sz w:val="20"/>
        </w:rPr>
        <w:t xml:space="preserve">(f) the future value of the Shares underlying the Option is unknown, indeterminable, and cannot be predicted with certainty; </w:t>
      </w:r>
    </w:p>
    <w:p>
      <w:pPr>
        <w:pStyle w:val="TextBody"/>
        <w:bidi w:val="0"/>
        <w:spacing w:before="120" w:after="0"/>
        <w:jc w:val="left"/>
        <w:rPr>
          <w:rFonts w:ascii="Times New Roman" w:hAnsi="Times New Roman"/>
          <w:sz w:val="20"/>
        </w:rPr>
      </w:pPr>
      <w:r>
        <w:rPr>
          <w:rFonts w:ascii="Times New Roman" w:hAnsi="Times New Roman"/>
          <w:sz w:val="20"/>
        </w:rPr>
        <w:t xml:space="preserve">(g) if the underlying Shares do not increase in value, the Option will have no value; </w:t>
      </w:r>
    </w:p>
    <w:p>
      <w:pPr>
        <w:pStyle w:val="TextBody"/>
        <w:bidi w:val="0"/>
        <w:spacing w:before="120" w:after="0"/>
        <w:jc w:val="left"/>
        <w:rPr>
          <w:rFonts w:ascii="Times New Roman" w:hAnsi="Times New Roman"/>
          <w:sz w:val="20"/>
        </w:rPr>
      </w:pPr>
      <w:r>
        <w:rPr>
          <w:rFonts w:ascii="Times New Roman" w:hAnsi="Times New Roman"/>
          <w:sz w:val="20"/>
        </w:rPr>
        <w:t xml:space="preserve">(h) if Participant exercises the Option and acquires Shares, the value of such Shares may increase or decrease in value, even below the Exercise Price; </w:t>
      </w:r>
    </w:p>
    <w:p>
      <w:pPr>
        <w:pStyle w:val="TextBody"/>
        <w:bidi w:val="0"/>
        <w:spacing w:before="120" w:after="0"/>
        <w:jc w:val="left"/>
        <w:rPr>
          <w:rFonts w:ascii="Times New Roman" w:hAnsi="Times New Roman"/>
          <w:sz w:val="20"/>
        </w:rPr>
      </w:pPr>
      <w:r>
        <w:rPr>
          <w:rFonts w:ascii="Times New Roman" w:hAnsi="Times New Roman"/>
          <w:sz w:val="20"/>
        </w:rPr>
        <w:t>(i) for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hAnsi="Times New Roman"/>
          <w:i/>
          <w:sz w:val="20"/>
        </w:rPr>
        <w:t>e.g</w:t>
      </w:r>
      <w:r>
        <w:rPr>
          <w:rFonts w:ascii="Times New Roman" w:hAnsi="Times New Roman"/>
          <w:sz w:val="20"/>
        </w:rPr>
        <w:t xml:space="preserve">.,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 </w:t>
      </w:r>
    </w:p>
    <w:p>
      <w:pPr>
        <w:pStyle w:val="TextBody"/>
        <w:bidi w:val="0"/>
        <w:spacing w:before="120" w:after="0"/>
        <w:jc w:val="left"/>
        <w:rPr>
          <w:rFonts w:ascii="Times New Roman" w:hAnsi="Times New Roman"/>
          <w:sz w:val="20"/>
        </w:rPr>
      </w:pPr>
      <w:r>
        <w:rPr>
          <w:rFonts w:ascii="Times New Roman" w:hAnsi="Times New Roman"/>
          <w:sz w:val="20"/>
        </w:rPr>
        <w:t xml:space="preserve">(k) the following provisions apply only if Participant is providing services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(i) the Option and the Shares subject to the Option are not part of normal or expected compensation or salary for any purpose; </w:t>
      </w:r>
    </w:p>
    <w:p>
      <w:pPr>
        <w:pStyle w:val="TextBody"/>
        <w:bidi w:val="0"/>
        <w:spacing w:before="120" w:after="0"/>
        <w:jc w:val="left"/>
        <w:rPr>
          <w:rFonts w:ascii="Times New Roman" w:hAnsi="Times New Roman"/>
          <w:sz w:val="20"/>
        </w:rPr>
      </w:pPr>
      <w:r>
        <w:rPr>
          <w:rFonts w:ascii="Times New Roman" w:hAnsi="Times New Roman"/>
          <w:sz w:val="20"/>
        </w:rPr>
        <w:t xml:space="preserve">(ii) Participant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 </w:t>
      </w:r>
    </w:p>
    <w:p>
      <w:pPr>
        <w:pStyle w:val="TextBody"/>
        <w:bidi w:val="0"/>
        <w:spacing w:before="120" w:after="0"/>
        <w:jc w:val="left"/>
        <w:rPr>
          <w:rFonts w:ascii="Times New Roman" w:hAnsi="Times New Roman"/>
          <w:sz w:val="20"/>
        </w:rPr>
      </w:pPr>
      <w:r>
        <w:rPr>
          <w:rFonts w:ascii="Times New Roman" w:hAnsi="Times New Roman"/>
          <w:sz w:val="20"/>
        </w:rPr>
        <w:t xml:space="preserve">(iii) no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No Advice Regarding Grant</w:t>
      </w:r>
      <w:r>
        <w:rPr>
          <w:rFonts w:ascii="Times New Roman" w:hAnsi="Times New Roman"/>
          <w:sz w:val="20"/>
        </w:rPr>
        <w:t xml:space="preserve">.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b/>
          <w:sz w:val="20"/>
          <w:u w:val="single"/>
        </w:rPr>
        <w:t>Data Privacy</w:t>
      </w:r>
      <w:r>
        <w:rPr>
          <w:rFonts w:ascii="Times New Roman" w:hAnsi="Times New Roman"/>
          <w:sz w:val="20"/>
        </w:rPr>
        <w:t xml:space="preserve">. </w:t>
      </w:r>
      <w:r>
        <w:rPr>
          <w:rFonts w:ascii="Times New Roman" w:hAnsi="Times New Roman"/>
          <w:b/>
          <w:i/>
          <w:sz w:val="20"/>
        </w:rPr>
        <w:t>Participant hereby explicitly and unambiguously consents to the collection, use and transfer, in electronic or other form, of 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the Company and the Employer may hold certain personal information about Participant, including, but not limited to, Participant’s name, home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People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People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People representative.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Option Agreement will be addressed to the Company at ORIC Pharmaceuticals, Inc., 240 East Grand Ave, 2nd Floor, South San Francisco, CA 94080, or at such other address as the Company may hereafter designate in writing.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Non-Transferability of Option</w:t>
      </w:r>
      <w:r>
        <w:rPr>
          <w:rFonts w:ascii="Times New Roman" w:hAnsi="Times New Roman"/>
          <w:sz w:val="20"/>
        </w:rPr>
        <w:t xml:space="preserve">. This Option may not be transferred in any manner otherwise than by will or by the laws of descent or distribution and may be exercised during the lifetime of Participant only by Participant.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Successors and Assigns</w:t>
      </w:r>
      <w:r>
        <w:rPr>
          <w:rFonts w:ascii="Times New Roman" w:hAnsi="Times New Roman"/>
          <w:sz w:val="20"/>
        </w:rPr>
        <w:t xml:space="preserve">.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administrators, successors and assigns. The rights and obligations of Participant under this Option Agreement may only be assigned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Additional Conditions to Issuance of Stock</w:t>
      </w:r>
      <w:r>
        <w:rPr>
          <w:rFonts w:ascii="Times New Roman" w:hAnsi="Times New Roman"/>
          <w:sz w:val="20"/>
        </w:rPr>
        <w:t xml:space="preserve">.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Language</w:t>
      </w:r>
      <w:r>
        <w:rPr>
          <w:rFonts w:ascii="Times New Roman" w:hAnsi="Times New Roman"/>
          <w:sz w:val="20"/>
        </w:rPr>
        <w:t xml:space="preserve">. If Participant has received this Option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Interpretation</w:t>
      </w:r>
      <w:r>
        <w:rPr>
          <w:rFonts w:ascii="Times New Roman" w:hAnsi="Times New Roman"/>
          <w:sz w:val="20"/>
        </w:rPr>
        <w:t xml:space="preserve">.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Captions</w:t>
      </w:r>
      <w:r>
        <w:rPr>
          <w:rFonts w:ascii="Times New Roman" w:hAnsi="Times New Roman"/>
          <w:sz w:val="20"/>
        </w:rPr>
        <w:t xml:space="preserve">. Captions provided herein are for convenience only and are not to serve as a basis for interpretation or construction of this Option Agreement.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Agreement Severable</w:t>
      </w:r>
      <w:r>
        <w:rPr>
          <w:rFonts w:ascii="Times New Roman" w:hAnsi="Times New Roman"/>
          <w:sz w:val="20"/>
        </w:rPr>
        <w:t xml:space="preserve">. In the event that any provision in this Option Agreement will be held invalid or unenforceable, such provision will be severable from, and such invalidity or unenforceability will not be construed to have any effect on, the remaining provisions of this Option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Amendment, Suspension or Termination of the Plan</w:t>
      </w:r>
      <w:r>
        <w:rPr>
          <w:rFonts w:ascii="Times New Roman" w:hAnsi="Times New Roman"/>
          <w:sz w:val="20"/>
        </w:rPr>
        <w:t xml:space="preserve">.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Governing Law and Venue</w:t>
      </w:r>
      <w:r>
        <w:rPr>
          <w:rFonts w:ascii="Times New Roman" w:hAnsi="Times New Roman"/>
          <w:sz w:val="20"/>
        </w:rPr>
        <w:t xml:space="preserve">.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Option is made and/or to be performed.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Country Addendum</w:t>
      </w:r>
      <w:r>
        <w:rPr>
          <w:rFonts w:ascii="Times New Roman" w:hAnsi="Times New Roman"/>
          <w:sz w:val="20"/>
        </w:rPr>
        <w:t xml:space="preserve">.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Modifications to the Agreement</w:t>
      </w:r>
      <w:r>
        <w:rPr>
          <w:rFonts w:ascii="Times New Roman" w:hAnsi="Times New Roman"/>
          <w:sz w:val="20"/>
        </w:rPr>
        <w:t xml:space="preserve">.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No Waiver</w:t>
      </w:r>
      <w:r>
        <w:rPr>
          <w:rFonts w:ascii="Times New Roman" w:hAnsi="Times New Roman"/>
          <w:sz w:val="20"/>
        </w:rPr>
        <w:t xml:space="preserve">.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Tax Consequences</w:t>
      </w:r>
      <w:r>
        <w:rPr>
          <w:rFonts w:ascii="Times New Roman" w:hAnsi="Times New Roman"/>
          <w:sz w:val="20"/>
        </w:rPr>
        <w:t xml:space="preserve">. Participant has reviewed with his or her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COUNTRY ADDENDUM </w:t>
      </w:r>
    </w:p>
    <w:p>
      <w:pPr>
        <w:pStyle w:val="TextBody"/>
        <w:bidi w:val="0"/>
        <w:spacing w:before="24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 </w:t>
      </w:r>
    </w:p>
    <w:p>
      <w:pPr>
        <w:pStyle w:val="TextBody"/>
        <w:bidi w:val="0"/>
        <w:spacing w:before="240" w:after="0"/>
        <w:jc w:val="left"/>
        <w:rPr>
          <w:rFonts w:ascii="Times New Roman" w:hAnsi="Times New Roman"/>
          <w:sz w:val="20"/>
        </w:rPr>
      </w:pPr>
      <w:r>
        <w:rPr>
          <w:rFonts w:ascii="Times New Roman" w:hAnsi="Times New Roman"/>
          <w:sz w:val="20"/>
        </w:rPr>
        <w:t xml:space="preserve">Certain capitalized terms used but not defined in this Country Addendum shall have the meanings set forth in the Plan, and/or the Stock Option Agreement to which this Country Addendum is attached.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w:t>
      </w:r>
      <w:r>
        <w:rPr>
          <w:rFonts w:ascii="Times New Roman" w:hAnsi="Times New Roman"/>
          <w:sz w:val="20"/>
          <w:u w:val="single"/>
        </w:rPr>
        <w:t>    </w:t>
      </w:r>
      <w:r>
        <w:rPr>
          <w:rFonts w:ascii="Times New Roman" w:hAnsi="Times New Roman"/>
          <w:sz w:val="20"/>
        </w:rPr>
        <w:t xml:space="preserve">.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ORIC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240 East Grand Ave </w:t>
      </w:r>
    </w:p>
    <w:p>
      <w:pPr>
        <w:pStyle w:val="TextBody"/>
        <w:bidi w:val="0"/>
        <w:spacing w:before="0" w:after="0"/>
        <w:jc w:val="left"/>
        <w:rPr>
          <w:rFonts w:ascii="Times New Roman" w:hAnsi="Times New Roman"/>
          <w:sz w:val="20"/>
        </w:rPr>
      </w:pPr>
      <w:r>
        <w:rPr>
          <w:rFonts w:ascii="Times New Roman" w:hAnsi="Times New Roman"/>
          <w:sz w:val="20"/>
        </w:rPr>
        <w:t xml:space="preserve">2nd Floor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rFonts w:ascii="Times New Roman" w:hAnsi="Times New Roman"/>
          <w:sz w:val="20"/>
        </w:rPr>
      </w:pPr>
      <w:r>
        <w:rPr>
          <w:rFonts w:ascii="Times New Roman" w:hAnsi="Times New Roman"/>
          <w:sz w:val="20"/>
        </w:rPr>
        <w:t xml:space="preserve">Attention: Stock Administration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Exercise of Option</w:t>
      </w:r>
      <w:r>
        <w:rPr>
          <w:rFonts w:ascii="Times New Roman" w:hAnsi="Times New Roman"/>
          <w:sz w:val="20"/>
        </w:rPr>
        <w:t xml:space="preserve">. Effective as of today,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the undersigned (“Purchaser”) hereby elects to purchase </w:t>
      </w:r>
      <w:r>
        <w:rPr>
          <w:rFonts w:ascii="Times New Roman" w:hAnsi="Times New Roman"/>
          <w:sz w:val="20"/>
          <w:u w:val="single"/>
        </w:rPr>
        <w:t>    </w:t>
      </w:r>
      <w:r>
        <w:rPr>
          <w:rFonts w:ascii="Times New Roman" w:hAnsi="Times New Roman"/>
          <w:sz w:val="20"/>
        </w:rPr>
        <w:t xml:space="preserve"> shares (the “Shares”) of the Common Stock of ORIC Pharmaceuticals, Inc. (the “Company”) under and pursuant to the 2020 Equity Incentive Plan (the “Plan”) and the Stock Option Agreement, dated </w:t>
      </w:r>
      <w:r>
        <w:rPr>
          <w:rFonts w:ascii="Times New Roman" w:hAnsi="Times New Roman"/>
          <w:sz w:val="20"/>
          <w:u w:val="single"/>
        </w:rPr>
        <w:t>    </w:t>
      </w:r>
      <w:r>
        <w:rPr>
          <w:rFonts w:ascii="Times New Roman" w:hAnsi="Times New Roman"/>
          <w:sz w:val="20"/>
        </w:rPr>
        <w:t xml:space="preserve"> and including the Notice of Grant, the Terms and Conditions of Stock Option Grant, and exhibits attached thereto (the “Option Agreement”). The purchase price for the Shares will be $</w:t>
      </w:r>
      <w:r>
        <w:rPr>
          <w:rFonts w:ascii="Times New Roman" w:hAnsi="Times New Roman"/>
          <w:sz w:val="20"/>
          <w:u w:val="single"/>
        </w:rPr>
        <w:t>    </w:t>
      </w:r>
      <w:r>
        <w:rPr>
          <w:rFonts w:ascii="Times New Roman" w:hAnsi="Times New Roman"/>
          <w:sz w:val="20"/>
        </w:rPr>
        <w:t xml:space="preserve">, as required by the Option Agreement.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Delivery of Payment</w:t>
      </w:r>
      <w:r>
        <w:rPr>
          <w:rFonts w:ascii="Times New Roman" w:hAnsi="Times New Roman"/>
          <w:sz w:val="20"/>
        </w:rPr>
        <w:t xml:space="preserve">. Purchaser herewith delivers to the Company the full purchase price of the Shares and any Tax Obligations (as defined in Section 6(a) of the Option Agreement) to be paid in connection with the exercise of the Option.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Representations of Purchaser</w:t>
      </w:r>
      <w:r>
        <w:rPr>
          <w:rFonts w:ascii="Times New Roman" w:hAnsi="Times New Roman"/>
          <w:sz w:val="20"/>
        </w:rPr>
        <w:t xml:space="preserve">. Purchaser acknowledges that Purchaser has received, read and understood the Plan and the Option Agreement and agrees to abide by and be bound by their terms and conditions.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Rights as Stockholder</w:t>
      </w:r>
      <w:r>
        <w:rPr>
          <w:rFonts w:ascii="Times New Roman" w:hAnsi="Times New Roman"/>
          <w:sz w:val="20"/>
        </w:rPr>
        <w:t xml:space="preserve">.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Tax Consultation</w:t>
      </w:r>
      <w:r>
        <w:rPr>
          <w:rFonts w:ascii="Times New Roman" w:hAnsi="Times New Roman"/>
          <w:sz w:val="20"/>
        </w:rPr>
        <w:t xml:space="preserve">.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6. </w:t>
      </w:r>
      <w:r>
        <w:rPr>
          <w:rFonts w:ascii="Times New Roman" w:hAnsi="Times New Roman"/>
          <w:sz w:val="20"/>
          <w:u w:val="single"/>
        </w:rPr>
        <w:t>Entire Agreement; Governing Law</w:t>
      </w:r>
      <w:r>
        <w:rPr>
          <w:rFonts w:ascii="Times New Roman" w:hAnsi="Times New Roman"/>
          <w:sz w:val="20"/>
        </w:rPr>
        <w:t xml:space="preserve">.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83"/>
        <w:gridCol w:w="106"/>
        <w:gridCol w:w="647"/>
        <w:gridCol w:w="121"/>
        <w:gridCol w:w="4748"/>
      </w:tblGrid>
      <w:tr>
        <w:trPr/>
        <w:tc>
          <w:tcPr>
            <w:tcW w:w="458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48" w:type="dxa"/>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pPr>
            <w:r>
              <w:rPr/>
              <w:t>Submitted by:</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Accepted by:</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pPr>
            <w:r>
              <w:rPr/>
              <w:t>PURCHASER</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ORIC PHARMACEUTICALS, INC.</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583" w:type="dxa"/>
            <w:tcBorders/>
          </w:tcPr>
          <w:p>
            <w:pPr>
              <w:pStyle w:val="TableContents"/>
              <w:bidi w:val="0"/>
              <w:spacing w:before="0" w:after="283"/>
              <w:jc w:val="left"/>
              <w:rPr/>
            </w:pPr>
            <w:r>
              <w:rPr/>
              <w:t>Signature</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Signature</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583" w:type="dxa"/>
            <w:tcBorders/>
          </w:tcPr>
          <w:p>
            <w:pPr>
              <w:pStyle w:val="TableContents"/>
              <w:bidi w:val="0"/>
              <w:spacing w:before="0" w:after="283"/>
              <w:jc w:val="left"/>
              <w:rPr/>
            </w:pPr>
            <w:r>
              <w:rPr/>
              <w:t>Print Name</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Print Name</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u w:val="single"/>
              </w:rPr>
            </w:pPr>
            <w:r>
              <w:rPr>
                <w:u w:val="single"/>
              </w:rPr>
              <w:t>Address:</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5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Title</w:t>
            </w:r>
          </w:p>
        </w:tc>
      </w:tr>
      <w:tr>
        <w:trPr>
          <w:trHeight w:val="12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sz w:val="4"/>
                <w:szCs w:val="4"/>
              </w:rPr>
            </w:pPr>
            <w:r>
              <w:rPr>
                <w:sz w:val="4"/>
                <w:szCs w:val="4"/>
              </w:rPr>
            </w:r>
          </w:p>
        </w:tc>
      </w:tr>
      <w:tr>
        <w:trPr>
          <w:trHeight w:val="12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sz w:val="4"/>
                <w:szCs w:val="4"/>
              </w:rPr>
            </w:pPr>
            <w:r>
              <w:rPr>
                <w:sz w:val="4"/>
                <w:szCs w:val="4"/>
              </w:rPr>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5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4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Date Received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NOTICE OF RESTRICTED STOCK UNIT GRANT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the terms defined in the ORIC Pharmaceuticals, Inc. 2020 Equity Incentive Plan (the “Plan”) will have the same defined meanings in this Restricted Stock Unit Agreement, which includes the Notice of Restricted Stock Unit Grant (the “Notice of Grant”), the Terms and Conditions of Restricted Stock Unit Grant attached hereto as </w:t>
      </w:r>
      <w:r>
        <w:rPr>
          <w:rFonts w:ascii="Times New Roman" w:hAnsi="Times New Roman"/>
          <w:sz w:val="20"/>
          <w:u w:val="single"/>
        </w:rPr>
        <w:t>Exhibit A</w:t>
      </w:r>
      <w:r>
        <w:rPr>
          <w:rFonts w:ascii="Times New Roman" w:hAnsi="Times New Roman"/>
          <w:sz w:val="20"/>
        </w:rPr>
        <w:t xml:space="preserve">, and all other exhibits and appendices attached hereto (all together, the “Award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Participant: </w:t>
      </w:r>
    </w:p>
    <w:p>
      <w:pPr>
        <w:pStyle w:val="TextBody"/>
        <w:bidi w:val="0"/>
        <w:spacing w:before="240" w:after="0"/>
        <w:jc w:val="left"/>
        <w:rPr>
          <w:rFonts w:ascii="Times New Roman" w:hAnsi="Times New Roman"/>
          <w:b/>
          <w:sz w:val="20"/>
        </w:rPr>
      </w:pPr>
      <w:r>
        <w:rPr>
          <w:rFonts w:ascii="Times New Roman" w:hAnsi="Times New Roman"/>
          <w:b/>
          <w:sz w:val="20"/>
        </w:rPr>
        <w:t xml:space="preserve">Address: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Participant has been granted the right to receive an Award of Restricted Stock Units, subject to the terms and conditions of the Plan and this Award Agreement,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449"/>
        <w:gridCol w:w="97"/>
        <w:gridCol w:w="2645"/>
        <w:gridCol w:w="97"/>
        <w:gridCol w:w="4508"/>
      </w:tblGrid>
      <w:tr>
        <w:trPr/>
        <w:tc>
          <w:tcPr>
            <w:tcW w:w="244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4508" w:type="dxa"/>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pPr>
            <w:r>
              <w:rPr/>
              <w:t>Grant Number:</w:t>
            </w:r>
          </w:p>
        </w:tc>
        <w:tc>
          <w:tcPr>
            <w:tcW w:w="97" w:type="dxa"/>
            <w:tcBorders/>
            <w:vAlign w:val="bottom"/>
          </w:tcPr>
          <w:p>
            <w:pPr>
              <w:pStyle w:val="TableContents"/>
              <w:bidi w:val="0"/>
              <w:spacing w:before="0" w:after="283"/>
              <w:jc w:val="left"/>
              <w:rPr/>
            </w:pPr>
            <w:r>
              <w:rPr/>
              <w:t> </w:t>
            </w:r>
          </w:p>
        </w:tc>
        <w:tc>
          <w:tcPr>
            <w:tcW w:w="2645" w:type="dxa"/>
            <w:tcBorders/>
          </w:tcPr>
          <w:p>
            <w:pPr>
              <w:pStyle w:val="TableContents"/>
              <w:pBdr>
                <w:bottom w:val="single" w:sz="2" w:space="1" w:color="000000"/>
              </w:pBdr>
              <w:bidi w:val="0"/>
              <w:spacing w:before="0" w:after="20"/>
              <w:jc w:val="left"/>
              <w:rPr/>
            </w:pPr>
            <w:r>
              <w:rPr/>
              <w:t> </w:t>
            </w:r>
          </w:p>
        </w:tc>
        <w:tc>
          <w:tcPr>
            <w:tcW w:w="9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sz w:val="4"/>
                <w:szCs w:val="4"/>
              </w:rPr>
            </w:pPr>
            <w:r>
              <w:rPr>
                <w:sz w:val="4"/>
                <w:szCs w:val="4"/>
              </w:rPr>
            </w:r>
          </w:p>
        </w:tc>
      </w:tr>
      <w:tr>
        <w:trPr>
          <w:trHeight w:val="120" w:hRule="atLeast"/>
        </w:trPr>
        <w:tc>
          <w:tcPr>
            <w:tcW w:w="2449"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4605" w:type="dxa"/>
            <w:gridSpan w:val="2"/>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pPr>
            <w:r>
              <w:rPr/>
              <w:t>Date of Grant:</w:t>
            </w:r>
          </w:p>
        </w:tc>
        <w:tc>
          <w:tcPr>
            <w:tcW w:w="97" w:type="dxa"/>
            <w:tcBorders/>
            <w:vAlign w:val="bottom"/>
          </w:tcPr>
          <w:p>
            <w:pPr>
              <w:pStyle w:val="TableContents"/>
              <w:bidi w:val="0"/>
              <w:spacing w:before="0" w:after="283"/>
              <w:jc w:val="left"/>
              <w:rPr/>
            </w:pPr>
            <w:r>
              <w:rPr/>
              <w:t> </w:t>
            </w:r>
          </w:p>
        </w:tc>
        <w:tc>
          <w:tcPr>
            <w:tcW w:w="2645" w:type="dxa"/>
            <w:tcBorders/>
          </w:tcPr>
          <w:p>
            <w:pPr>
              <w:pStyle w:val="TableContents"/>
              <w:pBdr>
                <w:bottom w:val="single" w:sz="2" w:space="1" w:color="000000"/>
              </w:pBdr>
              <w:bidi w:val="0"/>
              <w:spacing w:before="0" w:after="20"/>
              <w:jc w:val="left"/>
              <w:rPr/>
            </w:pPr>
            <w:r>
              <w:rPr/>
              <w:t> </w:t>
            </w:r>
          </w:p>
        </w:tc>
        <w:tc>
          <w:tcPr>
            <w:tcW w:w="9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sz w:val="4"/>
                <w:szCs w:val="4"/>
              </w:rPr>
            </w:pPr>
            <w:r>
              <w:rPr>
                <w:sz w:val="4"/>
                <w:szCs w:val="4"/>
              </w:rPr>
            </w:r>
          </w:p>
        </w:tc>
      </w:tr>
      <w:tr>
        <w:trPr>
          <w:trHeight w:val="120" w:hRule="atLeast"/>
        </w:trPr>
        <w:tc>
          <w:tcPr>
            <w:tcW w:w="2449"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4605" w:type="dxa"/>
            <w:gridSpan w:val="2"/>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pPr>
            <w:r>
              <w:rPr/>
              <w:t>Vesting Commencement Date:</w:t>
            </w:r>
          </w:p>
        </w:tc>
        <w:tc>
          <w:tcPr>
            <w:tcW w:w="97" w:type="dxa"/>
            <w:tcBorders/>
            <w:vAlign w:val="bottom"/>
          </w:tcPr>
          <w:p>
            <w:pPr>
              <w:pStyle w:val="TableContents"/>
              <w:bidi w:val="0"/>
              <w:spacing w:before="0" w:after="283"/>
              <w:jc w:val="left"/>
              <w:rPr/>
            </w:pPr>
            <w:r>
              <w:rPr/>
              <w:t> </w:t>
            </w:r>
          </w:p>
        </w:tc>
        <w:tc>
          <w:tcPr>
            <w:tcW w:w="2645" w:type="dxa"/>
            <w:tcBorders/>
          </w:tcPr>
          <w:p>
            <w:pPr>
              <w:pStyle w:val="TableContents"/>
              <w:pBdr>
                <w:bottom w:val="single" w:sz="2" w:space="1" w:color="000000"/>
              </w:pBdr>
              <w:bidi w:val="0"/>
              <w:spacing w:before="0" w:after="20"/>
              <w:jc w:val="left"/>
              <w:rPr/>
            </w:pPr>
            <w:r>
              <w:rPr/>
              <w:t> </w:t>
            </w:r>
          </w:p>
        </w:tc>
        <w:tc>
          <w:tcPr>
            <w:tcW w:w="9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sz w:val="4"/>
                <w:szCs w:val="4"/>
              </w:rPr>
            </w:pPr>
            <w:r>
              <w:rPr>
                <w:sz w:val="4"/>
                <w:szCs w:val="4"/>
              </w:rPr>
            </w:r>
          </w:p>
        </w:tc>
      </w:tr>
      <w:tr>
        <w:trPr>
          <w:trHeight w:val="120" w:hRule="atLeast"/>
        </w:trPr>
        <w:tc>
          <w:tcPr>
            <w:tcW w:w="2449"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4605" w:type="dxa"/>
            <w:gridSpan w:val="2"/>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pPr>
            <w:r>
              <w:rPr/>
              <w:t>Number of Restricted Stock Units:</w:t>
            </w:r>
          </w:p>
        </w:tc>
        <w:tc>
          <w:tcPr>
            <w:tcW w:w="97" w:type="dxa"/>
            <w:tcBorders/>
            <w:vAlign w:val="bottom"/>
          </w:tcPr>
          <w:p>
            <w:pPr>
              <w:pStyle w:val="TableContents"/>
              <w:bidi w:val="0"/>
              <w:spacing w:before="0" w:after="283"/>
              <w:jc w:val="left"/>
              <w:rPr/>
            </w:pPr>
            <w:r>
              <w:rPr/>
              <w:t> </w:t>
            </w:r>
          </w:p>
        </w:tc>
        <w:tc>
          <w:tcPr>
            <w:tcW w:w="2645" w:type="dxa"/>
            <w:tcBorders/>
          </w:tcPr>
          <w:p>
            <w:pPr>
              <w:pStyle w:val="TableContents"/>
              <w:pBdr>
                <w:bottom w:val="single" w:sz="2" w:space="1" w:color="000000"/>
              </w:pBdr>
              <w:bidi w:val="0"/>
              <w:spacing w:before="0" w:after="20"/>
              <w:jc w:val="left"/>
              <w:rPr/>
            </w:pPr>
            <w:r>
              <w:rPr/>
              <w:t> </w:t>
            </w:r>
          </w:p>
        </w:tc>
        <w:tc>
          <w:tcPr>
            <w:tcW w:w="9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rPr>
      </w:pPr>
      <w:r>
        <w:rPr>
          <w:rFonts w:ascii="Times New Roman" w:hAnsi="Times New Roman"/>
          <w:sz w:val="20"/>
          <w:u w:val="single"/>
        </w:rPr>
        <w:t>Vesting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acceleration provisions contained in the Plan or set forth below, the Restricted Stock Units will vest in accordance with the following schedule: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1/3 of the Restricted Stock Units will vest on each of the first three anniversaries of the Vesting Commencement Date, subject to Participant continuing to be a Service Provider through each such date.</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hAnsi="Times New Roman"/>
          <w:sz w:val="20"/>
          <w:u w:val="single"/>
        </w:rPr>
        <w:t>Exhibit A</w:t>
      </w:r>
      <w:r>
        <w:rPr>
          <w:rFonts w:ascii="Times New Roman" w:hAnsi="Times New Roman"/>
          <w:sz w:val="20"/>
        </w:rPr>
        <w:t xml:space="preserve">,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the Award Agreement. Participant further agrees to notify the Company upon any change in the residence address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9"/>
        <w:gridCol w:w="105"/>
        <w:gridCol w:w="642"/>
        <w:gridCol w:w="121"/>
        <w:gridCol w:w="4738"/>
      </w:tblGrid>
      <w:tr>
        <w:trPr/>
        <w:tc>
          <w:tcPr>
            <w:tcW w:w="459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38" w:type="dxa"/>
            <w:tcBorders/>
            <w:vAlign w:val="center"/>
          </w:tcPr>
          <w:p>
            <w:pPr>
              <w:pStyle w:val="TableContents"/>
              <w:bidi w:val="0"/>
              <w:spacing w:before="0" w:after="283"/>
              <w:jc w:val="left"/>
              <w:rPr>
                <w:sz w:val="4"/>
                <w:szCs w:val="4"/>
              </w:rPr>
            </w:pPr>
            <w:r>
              <w:rPr>
                <w:sz w:val="4"/>
                <w:szCs w:val="4"/>
              </w:rPr>
            </w:r>
          </w:p>
        </w:tc>
      </w:tr>
      <w:tr>
        <w:trPr/>
        <w:tc>
          <w:tcPr>
            <w:tcW w:w="4599" w:type="dxa"/>
            <w:tcBorders/>
          </w:tcPr>
          <w:p>
            <w:pPr>
              <w:pStyle w:val="TableContents"/>
              <w:bidi w:val="0"/>
              <w:spacing w:before="0" w:after="283"/>
              <w:jc w:val="left"/>
              <w:rPr/>
            </w:pPr>
            <w:r>
              <w:rPr/>
              <w:t>PARTICIPANT :</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bidi w:val="0"/>
              <w:spacing w:before="0" w:after="283"/>
              <w:jc w:val="left"/>
              <w:rPr/>
            </w:pPr>
            <w:r>
              <w:rPr/>
              <w:t>ORIC PHARMACEUTICALS, INC. :</w:t>
            </w:r>
          </w:p>
        </w:tc>
      </w:tr>
      <w:tr>
        <w:trPr>
          <w:trHeight w:val="240" w:hRule="atLeast"/>
        </w:trPr>
        <w:tc>
          <w:tcPr>
            <w:tcW w:w="4599"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4859" w:type="dxa"/>
            <w:gridSpan w:val="2"/>
            <w:tcBorders/>
            <w:vAlign w:val="center"/>
          </w:tcPr>
          <w:p>
            <w:pPr>
              <w:pStyle w:val="TableContents"/>
              <w:bidi w:val="0"/>
              <w:spacing w:before="0" w:after="283"/>
              <w:jc w:val="left"/>
              <w:rPr>
                <w:sz w:val="4"/>
                <w:szCs w:val="4"/>
              </w:rPr>
            </w:pPr>
            <w:r>
              <w:rPr>
                <w:sz w:val="4"/>
                <w:szCs w:val="4"/>
              </w:rPr>
            </w:r>
          </w:p>
        </w:tc>
      </w:tr>
      <w:tr>
        <w:trPr/>
        <w:tc>
          <w:tcPr>
            <w:tcW w:w="4599"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pBdr>
                <w:bottom w:val="single" w:sz="2" w:space="1" w:color="000000"/>
              </w:pBdr>
              <w:bidi w:val="0"/>
              <w:spacing w:before="0" w:after="20"/>
              <w:jc w:val="left"/>
              <w:rPr/>
            </w:pPr>
            <w:r>
              <w:rPr/>
              <w:t> </w:t>
            </w:r>
          </w:p>
        </w:tc>
      </w:tr>
      <w:tr>
        <w:trPr/>
        <w:tc>
          <w:tcPr>
            <w:tcW w:w="4599" w:type="dxa"/>
            <w:tcBorders/>
          </w:tcPr>
          <w:p>
            <w:pPr>
              <w:pStyle w:val="TableContents"/>
              <w:bidi w:val="0"/>
              <w:spacing w:before="0" w:after="283"/>
              <w:jc w:val="left"/>
              <w:rPr/>
            </w:pPr>
            <w:r>
              <w:rPr/>
              <w:t>Signature</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bidi w:val="0"/>
              <w:spacing w:before="0" w:after="283"/>
              <w:jc w:val="left"/>
              <w:rPr/>
            </w:pPr>
            <w:r>
              <w:rPr/>
              <w:t>Signature</w:t>
            </w:r>
          </w:p>
        </w:tc>
      </w:tr>
      <w:tr>
        <w:trPr>
          <w:trHeight w:val="240" w:hRule="atLeast"/>
        </w:trPr>
        <w:tc>
          <w:tcPr>
            <w:tcW w:w="4599"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4859" w:type="dxa"/>
            <w:gridSpan w:val="2"/>
            <w:tcBorders/>
            <w:vAlign w:val="center"/>
          </w:tcPr>
          <w:p>
            <w:pPr>
              <w:pStyle w:val="TableContents"/>
              <w:bidi w:val="0"/>
              <w:spacing w:before="0" w:after="283"/>
              <w:jc w:val="left"/>
              <w:rPr>
                <w:sz w:val="4"/>
                <w:szCs w:val="4"/>
              </w:rPr>
            </w:pPr>
            <w:r>
              <w:rPr>
                <w:sz w:val="4"/>
                <w:szCs w:val="4"/>
              </w:rPr>
            </w:r>
          </w:p>
        </w:tc>
      </w:tr>
      <w:tr>
        <w:trPr/>
        <w:tc>
          <w:tcPr>
            <w:tcW w:w="4599"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pBdr>
                <w:bottom w:val="single" w:sz="2" w:space="1" w:color="000000"/>
              </w:pBdr>
              <w:bidi w:val="0"/>
              <w:spacing w:before="0" w:after="20"/>
              <w:jc w:val="left"/>
              <w:rPr/>
            </w:pPr>
            <w:r>
              <w:rPr/>
              <w:t> </w:t>
            </w:r>
          </w:p>
        </w:tc>
      </w:tr>
      <w:tr>
        <w:trPr/>
        <w:tc>
          <w:tcPr>
            <w:tcW w:w="4599" w:type="dxa"/>
            <w:tcBorders/>
          </w:tcPr>
          <w:p>
            <w:pPr>
              <w:pStyle w:val="TableContents"/>
              <w:bidi w:val="0"/>
              <w:spacing w:before="0" w:after="283"/>
              <w:jc w:val="left"/>
              <w:rPr/>
            </w:pPr>
            <w:r>
              <w:rPr/>
              <w:t>Print Name</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bidi w:val="0"/>
              <w:spacing w:before="0" w:after="283"/>
              <w:jc w:val="left"/>
              <w:rPr/>
            </w:pPr>
            <w:r>
              <w:rPr/>
              <w:t>Print Name</w:t>
            </w:r>
          </w:p>
        </w:tc>
      </w:tr>
      <w:tr>
        <w:trPr>
          <w:trHeight w:val="240" w:hRule="atLeast"/>
        </w:trPr>
        <w:tc>
          <w:tcPr>
            <w:tcW w:w="4599"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4859" w:type="dxa"/>
            <w:gridSpan w:val="2"/>
            <w:tcBorders/>
            <w:vAlign w:val="center"/>
          </w:tcPr>
          <w:p>
            <w:pPr>
              <w:pStyle w:val="TableContents"/>
              <w:bidi w:val="0"/>
              <w:spacing w:before="0" w:after="283"/>
              <w:jc w:val="left"/>
              <w:rPr>
                <w:sz w:val="4"/>
                <w:szCs w:val="4"/>
              </w:rPr>
            </w:pPr>
            <w:r>
              <w:rPr>
                <w:sz w:val="4"/>
                <w:szCs w:val="4"/>
              </w:rPr>
            </w:r>
          </w:p>
        </w:tc>
      </w:tr>
      <w:tr>
        <w:trPr/>
        <w:tc>
          <w:tcPr>
            <w:tcW w:w="459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pBdr>
                <w:bottom w:val="single" w:sz="2" w:space="1" w:color="000000"/>
              </w:pBdr>
              <w:bidi w:val="0"/>
              <w:spacing w:before="0" w:after="20"/>
              <w:jc w:val="left"/>
              <w:rPr/>
            </w:pPr>
            <w:r>
              <w:rPr/>
              <w:t> </w:t>
            </w:r>
          </w:p>
        </w:tc>
      </w:tr>
      <w:tr>
        <w:trPr/>
        <w:tc>
          <w:tcPr>
            <w:tcW w:w="459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bidi w:val="0"/>
              <w:spacing w:before="0" w:after="283"/>
              <w:jc w:val="left"/>
              <w:rPr/>
            </w:pPr>
            <w:r>
              <w:rPr/>
              <w:t>Title</w:t>
            </w:r>
          </w:p>
        </w:tc>
      </w:tr>
      <w:tr>
        <w:trPr>
          <w:trHeight w:val="240" w:hRule="atLeast"/>
        </w:trPr>
        <w:tc>
          <w:tcPr>
            <w:tcW w:w="4599"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4859" w:type="dxa"/>
            <w:gridSpan w:val="2"/>
            <w:tcBorders/>
            <w:vAlign w:val="center"/>
          </w:tcPr>
          <w:p>
            <w:pPr>
              <w:pStyle w:val="TableContents"/>
              <w:bidi w:val="0"/>
              <w:spacing w:before="0" w:after="283"/>
              <w:jc w:val="left"/>
              <w:rPr>
                <w:sz w:val="4"/>
                <w:szCs w:val="4"/>
              </w:rPr>
            </w:pPr>
            <w:r>
              <w:rPr>
                <w:sz w:val="4"/>
                <w:szCs w:val="4"/>
              </w:rPr>
            </w:r>
          </w:p>
        </w:tc>
      </w:tr>
      <w:tr>
        <w:trPr/>
        <w:tc>
          <w:tcPr>
            <w:tcW w:w="4599" w:type="dxa"/>
            <w:tcBorders/>
          </w:tcPr>
          <w:p>
            <w:pPr>
              <w:pStyle w:val="TableContents"/>
              <w:bidi w:val="0"/>
              <w:spacing w:before="0" w:after="283"/>
              <w:jc w:val="left"/>
              <w:rPr/>
            </w:pPr>
            <w:r>
              <w:rPr/>
              <w:t>Address:</w:t>
            </w:r>
          </w:p>
        </w:tc>
        <w:tc>
          <w:tcPr>
            <w:tcW w:w="105" w:type="dxa"/>
            <w:tcBorders/>
            <w:vAlign w:val="bottom"/>
          </w:tcPr>
          <w:p>
            <w:pPr>
              <w:pStyle w:val="TableContents"/>
              <w:bidi w:val="0"/>
              <w:spacing w:before="0" w:after="283"/>
              <w:jc w:val="left"/>
              <w:rPr/>
            </w:pPr>
            <w:r>
              <w:rPr/>
              <w:t> </w:t>
            </w:r>
          </w:p>
        </w:tc>
        <w:tc>
          <w:tcPr>
            <w:tcW w:w="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TERMS AND CONDITIONS OF RESTRICTED STOCK UNIT GRANT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Grant of Restricted Stock Units</w:t>
      </w:r>
      <w:r>
        <w:rPr>
          <w:rFonts w:ascii="Times New Roman" w:hAnsi="Times New Roman"/>
          <w:sz w:val="20"/>
        </w:rPr>
        <w:t xml:space="preserve">.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will prevail.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Company’s Obligation to Pay</w:t>
      </w:r>
      <w:r>
        <w:rPr>
          <w:rFonts w:ascii="Times New Roman" w:hAnsi="Times New Roman"/>
          <w:sz w:val="20"/>
        </w:rPr>
        <w:t xml:space="preserve">.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Vesting Schedule</w:t>
      </w:r>
      <w:r>
        <w:rPr>
          <w:rFonts w:ascii="Times New Roman" w:hAnsi="Times New Roman"/>
          <w:sz w:val="20"/>
        </w:rPr>
        <w:t xml:space="preserve">.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Payment after 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General Rule</w:t>
      </w:r>
      <w:r>
        <w:rPr>
          <w:rFonts w:ascii="Times New Roman" w:hAnsi="Times New Roman"/>
          <w:sz w:val="20"/>
        </w:rPr>
        <w:t xml:space="preserve">.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Acceleration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Discretionary Acceleration</w:t>
      </w:r>
      <w:r>
        <w:rPr>
          <w:rFonts w:ascii="Times New Roman" w:hAnsi="Times New Roman"/>
          <w:sz w:val="20"/>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the Plan or this Award Agreement or any other agreement (whether entered into before, on or after the Date of Grant), if the vesting of the balance, or some lesser portion of the balance, of the Restricted Stock Units is accelerated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Participant’s termination as a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Section 409A</w:t>
      </w:r>
      <w:r>
        <w:rPr>
          <w:rFonts w:ascii="Times New Roman" w:hAnsi="Times New Roman"/>
          <w:sz w:val="20"/>
        </w:rPr>
        <w:t xml:space="preserve">.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Forfeiture Upon Termination as a Service Provider</w:t>
      </w:r>
      <w:r>
        <w:rPr>
          <w:rFonts w:ascii="Times New Roman" w:hAnsi="Times New Roman"/>
          <w:sz w:val="20"/>
        </w:rPr>
        <w:t xml:space="preserve">.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Tax Consequences</w:t>
      </w:r>
      <w:r>
        <w:rPr>
          <w:rFonts w:ascii="Times New Roman" w:hAnsi="Times New Roman"/>
          <w:sz w:val="20"/>
        </w:rPr>
        <w:t xml:space="preserve">.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Death of Participant</w:t>
      </w:r>
      <w:r>
        <w:rPr>
          <w:rFonts w:ascii="Times New Roman" w:hAnsi="Times New Roman"/>
          <w:sz w:val="20"/>
        </w:rPr>
        <w:t xml:space="preserve">.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Responsibility for Taxes</w:t>
      </w:r>
      <w:r>
        <w:rPr>
          <w:rFonts w:ascii="Times New Roman" w:hAnsi="Times New Roman"/>
          <w:sz w:val="20"/>
        </w:rPr>
        <w:t xml:space="preserve">.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obligations) that are required to be withheld by any Service Recipient or other payment of tax-related items related to Participant’s participation in the Plan and legally applicable to Participant, (ii) the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the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Tax Withholding</w:t>
      </w:r>
      <w:r>
        <w:rPr>
          <w:rFonts w:ascii="Times New Roman" w:hAnsi="Times New Roman"/>
          <w:sz w:val="20"/>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through the method described in clause (ii) above.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Company’s Obligation to Deliver Shares</w:t>
      </w:r>
      <w:r>
        <w:rPr>
          <w:rFonts w:ascii="Times New Roman" w:hAnsi="Times New Roman"/>
          <w:sz w:val="20"/>
        </w:rPr>
        <w:t xml:space="preserve">.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Rights as Stockholder</w:t>
      </w:r>
      <w:r>
        <w:rPr>
          <w:rFonts w:ascii="Times New Roman" w:hAnsi="Times New Roman"/>
          <w:sz w:val="20"/>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No Guarantee of Continued Service</w:t>
      </w:r>
      <w:r>
        <w:rPr>
          <w:rFonts w:ascii="Times New Roman" w:hAnsi="Times New Roman"/>
          <w:sz w:val="20"/>
        </w:rPr>
        <w:t xml:space="preserve">.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Grant is Not Transferable</w:t>
      </w:r>
      <w:r>
        <w:rPr>
          <w:rFonts w:ascii="Times New Roman" w:hAnsi="Times New Roman"/>
          <w:sz w:val="20"/>
        </w:rPr>
        <w:t xml:space="preserve">.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Nature of Grant</w:t>
      </w:r>
      <w:r>
        <w:rPr>
          <w:rFonts w:ascii="Times New Roman" w:hAnsi="Times New Roman"/>
          <w:sz w:val="20"/>
        </w:rPr>
        <w:t xml:space="preserve">. In accepting the grant, Participant acknowledges, understands,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120" w:after="0"/>
        <w:jc w:val="left"/>
        <w:rPr>
          <w:rFonts w:ascii="Times New Roman" w:hAnsi="Times New Roman"/>
          <w:sz w:val="20"/>
        </w:rPr>
      </w:pPr>
      <w:r>
        <w:rPr>
          <w:rFonts w:ascii="Times New Roman" w:hAnsi="Times New Roman"/>
          <w:sz w:val="20"/>
        </w:rPr>
        <w:t xml:space="preserve">(b) all decisions with respect to future Restricted Stock Units or other grants, if any, will be at the sole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(c) Participant is voluntarily participating in the Plan; </w:t>
      </w:r>
    </w:p>
    <w:p>
      <w:pPr>
        <w:pStyle w:val="TextBody"/>
        <w:bidi w:val="0"/>
        <w:spacing w:before="120" w:after="0"/>
        <w:jc w:val="left"/>
        <w:rPr>
          <w:rFonts w:ascii="Times New Roman" w:hAnsi="Times New Roman"/>
          <w:sz w:val="20"/>
        </w:rPr>
      </w:pPr>
      <w:r>
        <w:rPr>
          <w:rFonts w:ascii="Times New Roman" w:hAnsi="Times New Roman"/>
          <w:sz w:val="20"/>
        </w:rPr>
        <w:t xml:space="preserve">(d) the Restricted Stock Units and the Shares subject to the Restricted Stock Units are not intended to replace any pension rights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(e) the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120" w:after="0"/>
        <w:jc w:val="left"/>
        <w:rPr>
          <w:rFonts w:ascii="Times New Roman" w:hAnsi="Times New Roman"/>
          <w:sz w:val="20"/>
        </w:rPr>
      </w:pPr>
      <w:r>
        <w:rPr>
          <w:rFonts w:ascii="Times New Roman" w:hAnsi="Times New Roman"/>
          <w:sz w:val="20"/>
        </w:rPr>
        <w:t xml:space="preserve">(f) the future value of the underlying Shares is unknown, indeterminable and cannot be predicted; </w:t>
      </w:r>
    </w:p>
    <w:p>
      <w:pPr>
        <w:pStyle w:val="TextBody"/>
        <w:bidi w:val="0"/>
        <w:spacing w:before="120" w:after="0"/>
        <w:jc w:val="left"/>
        <w:rPr>
          <w:rFonts w:ascii="Times New Roman" w:hAnsi="Times New Roman"/>
          <w:sz w:val="20"/>
        </w:rPr>
      </w:pPr>
      <w:r>
        <w:rPr>
          <w:rFonts w:ascii="Times New Roman" w:hAnsi="Times New Roman"/>
          <w:sz w:val="20"/>
        </w:rPr>
        <w:t xml:space="preserve">(g) for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 </w:t>
      </w:r>
    </w:p>
    <w:p>
      <w:pPr>
        <w:pStyle w:val="TextBody"/>
        <w:bidi w:val="0"/>
        <w:spacing w:before="120" w:after="0"/>
        <w:jc w:val="left"/>
        <w:rPr>
          <w:rFonts w:ascii="Times New Roman" w:hAnsi="Times New Roman"/>
          <w:sz w:val="20"/>
        </w:rPr>
      </w:pPr>
      <w:r>
        <w:rPr>
          <w:rFonts w:ascii="Times New Roman" w:hAnsi="Times New Roman"/>
          <w:sz w:val="20"/>
        </w:rPr>
        <w:t xml:space="preserve">(h) unless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 </w:t>
      </w:r>
    </w:p>
    <w:p>
      <w:pPr>
        <w:pStyle w:val="TextBody"/>
        <w:bidi w:val="0"/>
        <w:spacing w:before="120" w:after="0"/>
        <w:jc w:val="left"/>
        <w:rPr>
          <w:rFonts w:ascii="Times New Roman" w:hAnsi="Times New Roman"/>
          <w:sz w:val="20"/>
        </w:rPr>
      </w:pPr>
      <w:r>
        <w:rPr>
          <w:rFonts w:ascii="Times New Roman" w:hAnsi="Times New Roman"/>
          <w:sz w:val="20"/>
        </w:rPr>
        <w:t xml:space="preserve">(i) the following provisions apply only if Participant is providing services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(i) the Restricted Stock Units and the Shares subject to the Restricted Stock Units are not part of normal or expected compensation or salary for any purpose; </w:t>
      </w:r>
    </w:p>
    <w:p>
      <w:pPr>
        <w:pStyle w:val="TextBody"/>
        <w:bidi w:val="0"/>
        <w:spacing w:before="120" w:after="0"/>
        <w:jc w:val="left"/>
        <w:rPr>
          <w:rFonts w:ascii="Times New Roman" w:hAnsi="Times New Roman"/>
          <w:sz w:val="20"/>
        </w:rPr>
      </w:pPr>
      <w:r>
        <w:rPr>
          <w:rFonts w:ascii="Times New Roman" w:hAnsi="Times New Roman"/>
          <w:sz w:val="20"/>
        </w:rPr>
        <w:t xml:space="preserve">(ii) Participant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 </w:t>
      </w:r>
    </w:p>
    <w:p>
      <w:pPr>
        <w:pStyle w:val="TextBody"/>
        <w:bidi w:val="0"/>
        <w:spacing w:before="120" w:after="0"/>
        <w:jc w:val="left"/>
        <w:rPr>
          <w:rFonts w:ascii="Times New Roman" w:hAnsi="Times New Roman"/>
          <w:sz w:val="20"/>
        </w:rPr>
      </w:pPr>
      <w:r>
        <w:rPr>
          <w:rFonts w:ascii="Times New Roman" w:hAnsi="Times New Roman"/>
          <w:sz w:val="20"/>
        </w:rPr>
        <w:t xml:space="preserve">(iii) no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No Advice Regarding Grant</w:t>
      </w:r>
      <w:r>
        <w:rPr>
          <w:rFonts w:ascii="Times New Roman" w:hAnsi="Times New Roman"/>
          <w:sz w:val="20"/>
        </w:rPr>
        <w:t xml:space="preserve">.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i/>
          <w:sz w:val="20"/>
          <w:u w:val="single"/>
        </w:rPr>
        <w:t>Data Privacy</w:t>
      </w:r>
      <w:r>
        <w:rPr>
          <w:rFonts w:ascii="Times New Roman" w:hAnsi="Times New Roman"/>
          <w:b/>
          <w:i/>
          <w:sz w:val="20"/>
        </w:rPr>
        <w:t>. Participant hereby explicitly and unambiguously consents to the collection, use and transfer, in electronic or other form, of Participant’s personal data</w:t>
      </w:r>
      <w:r>
        <w:rPr>
          <w:rFonts w:ascii="Times New Roman" w:hAnsi="Times New Roman"/>
          <w:sz w:val="20"/>
        </w:rPr>
        <w:t xml:space="preserve"> </w:t>
      </w:r>
      <w:r>
        <w:rPr>
          <w:rFonts w:ascii="Times New Roman" w:hAnsi="Times New Roman"/>
          <w:b/>
          <w:i/>
          <w:sz w:val="20"/>
        </w:rPr>
        <w:t>as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described in this Award Agreement and any other Restricted Stock Unit grant materials by and among, as applicable, the Employer or other Service Recipient, the Company and any Parent or Subsidiary for the exclusive purpose of implementing, administering and managing Participant’s participation in the Plan.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Award Agreement will be addressed to the Company at ORIC Pharmaceuticals, Inc., 240 East Grand Ave, 2nd Floor, South San Francisco, CA 94080 or at such other address as the Company may hereafter designate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No Waiver</w:t>
      </w:r>
      <w:r>
        <w:rPr>
          <w:rFonts w:ascii="Times New Roman" w:hAnsi="Times New Roman"/>
          <w:sz w:val="20"/>
        </w:rPr>
        <w:t xml:space="preserve">.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Successors and Assigns</w:t>
      </w:r>
      <w:r>
        <w:rPr>
          <w:rFonts w:ascii="Times New Roman" w:hAnsi="Times New Roman"/>
          <w:sz w:val="20"/>
        </w:rPr>
        <w:t xml:space="preserve">.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Additional Conditions to Issuance of Stock</w:t>
      </w:r>
      <w:r>
        <w:rPr>
          <w:rFonts w:ascii="Times New Roman" w:hAnsi="Times New Roman"/>
          <w:sz w:val="20"/>
        </w:rPr>
        <w:t xml:space="preserve">.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Language</w:t>
      </w:r>
      <w:r>
        <w:rPr>
          <w:rFonts w:ascii="Times New Roman" w:hAnsi="Times New Roman"/>
          <w:sz w:val="20"/>
        </w:rPr>
        <w:t xml:space="preserve">. If Participant has received this Award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Interpretation</w:t>
      </w:r>
      <w:r>
        <w:rPr>
          <w:rFonts w:ascii="Times New Roman" w:hAnsi="Times New Roman"/>
          <w:sz w:val="20"/>
        </w:rPr>
        <w:t xml:space="preserve">.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Captions</w:t>
      </w:r>
      <w:r>
        <w:rPr>
          <w:rFonts w:ascii="Times New Roman" w:hAnsi="Times New Roman"/>
          <w:sz w:val="20"/>
        </w:rPr>
        <w:t xml:space="preserve">. Captions provided herein are for convenience only and are not to serve as a basis for interpretation or construction of this Award Agreement.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Amendment, Suspension or Termination of the Plan</w:t>
      </w:r>
      <w:r>
        <w:rPr>
          <w:rFonts w:ascii="Times New Roman" w:hAnsi="Times New Roman"/>
          <w:sz w:val="20"/>
        </w:rPr>
        <w:t xml:space="preserve">.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Modifications to the Award Agreement</w:t>
      </w:r>
      <w:r>
        <w:rPr>
          <w:rFonts w:ascii="Times New Roman" w:hAnsi="Times New Roman"/>
          <w:sz w:val="20"/>
        </w:rPr>
        <w:t xml:space="preserve">.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Governing Law; Venue; Severability</w:t>
      </w:r>
      <w:r>
        <w:rPr>
          <w:rFonts w:ascii="Times New Roman" w:hAnsi="Times New Roman"/>
          <w:sz w:val="20"/>
        </w:rPr>
        <w:t xml:space="preserve">. This Award Agreement and the Award of Restricted Stock Units are governed by the internal substantive laws, but not the choice of law rules, of California. For purposes of litigating any dispute that arises under this Award Agreement or this Award,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Option is made and/or to be performed.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Entire Agreement</w:t>
      </w:r>
      <w:r>
        <w:rPr>
          <w:rFonts w:ascii="Times New Roman" w:hAnsi="Times New Roman"/>
          <w:sz w:val="20"/>
        </w:rPr>
        <w:t xml:space="preserve">.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Country Addendum</w:t>
      </w:r>
      <w:r>
        <w:rPr>
          <w:rFonts w:ascii="Times New Roman" w:hAnsi="Times New Roman"/>
          <w:sz w:val="20"/>
        </w:rPr>
        <w:t xml:space="preserve">.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COUNTRY ADDENDUM </w:t>
      </w:r>
    </w:p>
    <w:p>
      <w:pPr>
        <w:pStyle w:val="TextBody"/>
        <w:bidi w:val="0"/>
        <w:spacing w:before="24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Country Addendum includes additional terms and conditions that govern the Award of Restricted Stock Units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Award of Restricted Stock Units, the Company will, in its discretion, determine the extent to which the terms and conditions contained herein will be applicable to Participant. </w:t>
      </w:r>
    </w:p>
    <w:p>
      <w:pPr>
        <w:pStyle w:val="TextBody"/>
        <w:bidi w:val="0"/>
        <w:spacing w:before="240" w:after="0"/>
        <w:jc w:val="left"/>
        <w:rPr>
          <w:rFonts w:ascii="Times New Roman" w:hAnsi="Times New Roman"/>
          <w:sz w:val="20"/>
        </w:rPr>
      </w:pPr>
      <w:r>
        <w:rPr>
          <w:rFonts w:ascii="Times New Roman" w:hAnsi="Times New Roman"/>
          <w:sz w:val="20"/>
        </w:rPr>
        <w:t xml:space="preserve">Certain capitalized terms used but not defined in this Country Addendum shall have the meanings set forth in the Plan, and/or the Restricted Stock Unit Agreement to which this Country Addendum is attached.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w:t>
      </w:r>
      <w:r>
        <w:rPr>
          <w:rFonts w:ascii="Times New Roman" w:hAnsi="Times New Roman"/>
          <w:sz w:val="20"/>
          <w:u w:val="single"/>
        </w:rPr>
        <w:t>    </w:t>
      </w:r>
      <w:r>
        <w:rPr>
          <w:rFonts w:ascii="Times New Roman" w:hAnsi="Times New Roman"/>
          <w:sz w:val="20"/>
        </w:rPr>
        <w:t xml:space="preserve">.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Restricted Stock Units and acquires Shares, or when Participant subsequently sell Shares acquired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Participant is a citizen or resident of a country other than the one in which Participant is currently working (or is considered as such for local law purposes) or if Participant moves to another country after receiving the Award of Restricted Stock Units, the information contained herein may not be applicable to Participant.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23909</Words>
  <Characters>125614</Characters>
  <CharactersWithSpaces>149765</CharactersWithSpaces>
  <Paragraphs>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