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0001695028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41"/>
        <w:gridCol w:w="3664"/>
      </w:tblGrid>
      <w:tr>
        <w:trPr/>
        <w:tc>
          <w:tcPr>
            <w:tcW w:w="6541" w:type="dxa"/>
            <w:tcBorders/>
            <w:vAlign w:val="center"/>
          </w:tcPr>
          <w:p>
            <w:pPr>
              <w:pStyle w:val="TableContents"/>
              <w:bidi w:val="0"/>
              <w:spacing w:before="0" w:after="283"/>
              <w:jc w:val="left"/>
              <w:rPr/>
            </w:pPr>
            <w:r>
              <w:rPr/>
              <w:t>Name of Issuer</w:t>
            </w:r>
          </w:p>
        </w:tc>
        <w:tc>
          <w:tcPr>
            <w:tcW w:w="3664" w:type="dxa"/>
            <w:tcBorders/>
            <w:vAlign w:val="center"/>
          </w:tcPr>
          <w:p>
            <w:pPr>
              <w:pStyle w:val="TableContents"/>
              <w:bidi w:val="0"/>
              <w:spacing w:before="0" w:after="0"/>
              <w:jc w:val="left"/>
              <w:rPr/>
            </w:pPr>
            <w:r>
              <w:rPr/>
              <w:t>Oric Pharmaceuticals, Inc.</w:t>
            </w:r>
          </w:p>
        </w:tc>
      </w:tr>
      <w:tr>
        <w:trPr/>
        <w:tc>
          <w:tcPr>
            <w:tcW w:w="6541" w:type="dxa"/>
            <w:tcBorders/>
            <w:vAlign w:val="center"/>
          </w:tcPr>
          <w:p>
            <w:pPr>
              <w:pStyle w:val="TableContents"/>
              <w:bidi w:val="0"/>
              <w:spacing w:before="0" w:after="283"/>
              <w:jc w:val="left"/>
              <w:rPr/>
            </w:pPr>
            <w:r>
              <w:rPr/>
              <w:t>SEC File Number</w:t>
            </w:r>
          </w:p>
        </w:tc>
        <w:tc>
          <w:tcPr>
            <w:tcW w:w="3664" w:type="dxa"/>
            <w:tcBorders/>
            <w:vAlign w:val="center"/>
          </w:tcPr>
          <w:p>
            <w:pPr>
              <w:pStyle w:val="TableContents"/>
              <w:bidi w:val="0"/>
              <w:spacing w:before="0" w:after="0"/>
              <w:jc w:val="left"/>
              <w:rPr/>
            </w:pPr>
            <w:r>
              <w:rPr/>
              <w:t>001-39269</w:t>
            </w:r>
          </w:p>
        </w:tc>
      </w:tr>
      <w:tr>
        <w:trPr/>
        <w:tc>
          <w:tcPr>
            <w:tcW w:w="6541" w:type="dxa"/>
            <w:tcBorders/>
            <w:vAlign w:val="center"/>
          </w:tcPr>
          <w:p>
            <w:pPr>
              <w:pStyle w:val="TableContents"/>
              <w:bidi w:val="0"/>
              <w:spacing w:before="0" w:after="283"/>
              <w:jc w:val="left"/>
              <w:rPr/>
            </w:pPr>
            <w:r>
              <w:rPr/>
              <w:t>Address of Issuer</w:t>
            </w:r>
          </w:p>
        </w:tc>
        <w:tc>
          <w:tcPr>
            <w:tcW w:w="3664" w:type="dxa"/>
            <w:tcBorders/>
            <w:vAlign w:val="center"/>
          </w:tcPr>
          <w:p>
            <w:pPr>
              <w:pStyle w:val="TableContents"/>
              <w:bidi w:val="0"/>
              <w:spacing w:before="0" w:after="0"/>
              <w:jc w:val="left"/>
              <w:rPr/>
            </w:pPr>
            <w:r>
              <w:rPr/>
              <w:t>240 E. Grand Ave</w:t>
              <w:br/>
              <w:t>2nd Floor</w:t>
              <w:br/>
              <w:t>San Francisco</w:t>
              <w:br/>
              <w:t xml:space="preserve">CALIFORNIA </w:t>
              <w:br/>
              <w:t>94080</w:t>
            </w:r>
          </w:p>
        </w:tc>
      </w:tr>
      <w:tr>
        <w:trPr/>
        <w:tc>
          <w:tcPr>
            <w:tcW w:w="6541" w:type="dxa"/>
            <w:tcBorders/>
            <w:vAlign w:val="center"/>
          </w:tcPr>
          <w:p>
            <w:pPr>
              <w:pStyle w:val="TableContents"/>
              <w:bidi w:val="0"/>
              <w:spacing w:before="0" w:after="283"/>
              <w:jc w:val="left"/>
              <w:rPr/>
            </w:pPr>
            <w:r>
              <w:rPr/>
              <w:t>Phone</w:t>
            </w:r>
          </w:p>
        </w:tc>
        <w:tc>
          <w:tcPr>
            <w:tcW w:w="3664" w:type="dxa"/>
            <w:tcBorders/>
            <w:vAlign w:val="center"/>
          </w:tcPr>
          <w:p>
            <w:pPr>
              <w:pStyle w:val="TableContents"/>
              <w:bidi w:val="0"/>
              <w:spacing w:before="0" w:after="0"/>
              <w:jc w:val="left"/>
              <w:rPr/>
            </w:pPr>
            <w:r>
              <w:rPr/>
              <w:t>6503885600</w:t>
            </w:r>
          </w:p>
        </w:tc>
      </w:tr>
      <w:tr>
        <w:trPr/>
        <w:tc>
          <w:tcPr>
            <w:tcW w:w="6541" w:type="dxa"/>
            <w:tcBorders/>
            <w:vAlign w:val="center"/>
          </w:tcPr>
          <w:p>
            <w:pPr>
              <w:pStyle w:val="TableContents"/>
              <w:bidi w:val="0"/>
              <w:spacing w:before="0" w:after="283"/>
              <w:jc w:val="left"/>
              <w:rPr/>
            </w:pPr>
            <w:r>
              <w:rPr/>
              <w:t>Name of Person for Whose Account the Securities are To Be Sold</w:t>
            </w:r>
          </w:p>
        </w:tc>
        <w:tc>
          <w:tcPr>
            <w:tcW w:w="3664" w:type="dxa"/>
            <w:tcBorders/>
            <w:vAlign w:val="center"/>
          </w:tcPr>
          <w:p>
            <w:pPr>
              <w:pStyle w:val="TableContents"/>
              <w:bidi w:val="0"/>
              <w:spacing w:before="0" w:after="0"/>
              <w:jc w:val="left"/>
              <w:rPr/>
            </w:pPr>
            <w:r>
              <w:rPr/>
              <w:t>Dominic Piscitelli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41" w:type="dxa"/>
            <w:tcBorders/>
            <w:vAlign w:val="center"/>
          </w:tcPr>
          <w:p>
            <w:pPr>
              <w:pStyle w:val="TableContents"/>
              <w:bidi w:val="0"/>
              <w:spacing w:before="0" w:after="283"/>
              <w:jc w:val="left"/>
              <w:rPr/>
            </w:pPr>
            <w:r>
              <w:rPr/>
              <w:t>Relationship to Issuer</w:t>
            </w:r>
          </w:p>
        </w:tc>
        <w:tc>
          <w:tcPr>
            <w:tcW w:w="366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Common</w:t>
            </w:r>
          </w:p>
        </w:tc>
        <w:tc>
          <w:tcPr>
            <w:tcW w:w="1508" w:type="dxa"/>
            <w:tcBorders/>
            <w:vAlign w:val="center"/>
          </w:tcPr>
          <w:p>
            <w:pPr>
              <w:pStyle w:val="TableContents"/>
              <w:bidi w:val="0"/>
              <w:spacing w:before="0" w:after="0"/>
              <w:jc w:val="left"/>
              <w:rPr/>
            </w:pPr>
            <w:r>
              <w:rPr/>
              <w:t>J.P. Morgan Securities LLC</w:t>
              <w:br/>
              <w:t>270 Park Avenue</w:t>
              <w:br/>
              <w:t>10th Floor</w:t>
              <w:br/>
              <w:t>New York   NY   10017</w:t>
            </w:r>
          </w:p>
        </w:tc>
        <w:tc>
          <w:tcPr>
            <w:tcW w:w="1179" w:type="dxa"/>
            <w:tcBorders/>
            <w:vAlign w:val="center"/>
          </w:tcPr>
          <w:p>
            <w:pPr>
              <w:pStyle w:val="TableContents"/>
              <w:bidi w:val="0"/>
              <w:spacing w:before="0" w:after="283"/>
              <w:jc w:val="left"/>
              <w:rPr/>
            </w:pPr>
            <w:r>
              <w:rPr/>
              <w:t>229500</w:t>
            </w:r>
          </w:p>
        </w:tc>
        <w:tc>
          <w:tcPr>
            <w:tcW w:w="1388" w:type="dxa"/>
            <w:tcBorders/>
            <w:vAlign w:val="center"/>
          </w:tcPr>
          <w:p>
            <w:pPr>
              <w:pStyle w:val="TableContents"/>
              <w:bidi w:val="0"/>
              <w:spacing w:before="0" w:after="283"/>
              <w:jc w:val="left"/>
              <w:rPr/>
            </w:pPr>
            <w:r>
              <w:rPr/>
              <w:t>3098250</w:t>
            </w:r>
          </w:p>
        </w:tc>
        <w:tc>
          <w:tcPr>
            <w:tcW w:w="1562" w:type="dxa"/>
            <w:tcBorders/>
            <w:vAlign w:val="center"/>
          </w:tcPr>
          <w:p>
            <w:pPr>
              <w:pStyle w:val="TableContents"/>
              <w:bidi w:val="0"/>
              <w:spacing w:before="0" w:after="283"/>
              <w:jc w:val="left"/>
              <w:rPr/>
            </w:pPr>
            <w:r>
              <w:rPr/>
              <w:t>103652656</w:t>
            </w:r>
          </w:p>
        </w:tc>
        <w:tc>
          <w:tcPr>
            <w:tcW w:w="1573" w:type="dxa"/>
            <w:tcBorders/>
            <w:vAlign w:val="center"/>
          </w:tcPr>
          <w:p>
            <w:pPr>
              <w:pStyle w:val="TableContents"/>
              <w:bidi w:val="0"/>
              <w:spacing w:before="0" w:after="283"/>
              <w:jc w:val="left"/>
              <w:rPr/>
            </w:pPr>
            <w:r>
              <w:rPr/>
              <w:t>08/26/2026</w:t>
            </w:r>
          </w:p>
        </w:tc>
        <w:tc>
          <w:tcPr>
            <w:tcW w:w="139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614"/>
        <w:gridCol w:w="1199"/>
        <w:gridCol w:w="527"/>
        <w:gridCol w:w="1127"/>
        <w:gridCol w:w="1189"/>
        <w:gridCol w:w="1069"/>
        <w:gridCol w:w="121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61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21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08/26/2026</w:t>
            </w:r>
          </w:p>
        </w:tc>
        <w:tc>
          <w:tcPr>
            <w:tcW w:w="1614" w:type="dxa"/>
            <w:tcBorders/>
            <w:vAlign w:val="center"/>
          </w:tcPr>
          <w:p>
            <w:pPr>
              <w:pStyle w:val="TableContents"/>
              <w:bidi w:val="0"/>
              <w:spacing w:before="0" w:after="283"/>
              <w:jc w:val="left"/>
              <w:rPr/>
            </w:pPr>
            <w:r>
              <w:rPr/>
              <w:t>Stock Option Exercise</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199500</w:t>
            </w:r>
          </w:p>
        </w:tc>
        <w:tc>
          <w:tcPr>
            <w:tcW w:w="1069" w:type="dxa"/>
            <w:tcBorders/>
            <w:vAlign w:val="center"/>
          </w:tcPr>
          <w:p>
            <w:pPr>
              <w:pStyle w:val="TableContents"/>
              <w:bidi w:val="0"/>
              <w:spacing w:before="0" w:after="283"/>
              <w:jc w:val="left"/>
              <w:rPr/>
            </w:pPr>
            <w:r>
              <w:rPr/>
              <w:t>08/26/2026</w:t>
            </w:r>
          </w:p>
        </w:tc>
        <w:tc>
          <w:tcPr>
            <w:tcW w:w="1212" w:type="dxa"/>
            <w:tcBorders/>
            <w:vAlign w:val="center"/>
          </w:tcPr>
          <w:p>
            <w:pPr>
              <w:pStyle w:val="TableContents"/>
              <w:bidi w:val="0"/>
              <w:spacing w:before="0" w:after="283"/>
              <w:jc w:val="left"/>
              <w:rPr/>
            </w:pPr>
            <w:r>
              <w:rPr/>
              <w:t>Cash</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12/15/2022</w:t>
            </w:r>
          </w:p>
        </w:tc>
        <w:tc>
          <w:tcPr>
            <w:tcW w:w="1614" w:type="dxa"/>
            <w:tcBorders/>
            <w:vAlign w:val="center"/>
          </w:tcPr>
          <w:p>
            <w:pPr>
              <w:pStyle w:val="TableContents"/>
              <w:bidi w:val="0"/>
              <w:spacing w:before="0" w:after="283"/>
              <w:jc w:val="left"/>
              <w:rPr/>
            </w:pPr>
            <w:r>
              <w:rPr/>
              <w:t>Compensation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3814</w:t>
            </w:r>
          </w:p>
        </w:tc>
        <w:tc>
          <w:tcPr>
            <w:tcW w:w="1069" w:type="dxa"/>
            <w:tcBorders/>
            <w:vAlign w:val="center"/>
          </w:tcPr>
          <w:p>
            <w:pPr>
              <w:pStyle w:val="TableContents"/>
              <w:bidi w:val="0"/>
              <w:spacing w:before="0" w:after="283"/>
              <w:jc w:val="left"/>
              <w:rPr/>
            </w:pPr>
            <w:r>
              <w:rPr/>
              <w:t>12/15/2022</w:t>
            </w:r>
          </w:p>
        </w:tc>
        <w:tc>
          <w:tcPr>
            <w:tcW w:w="1212" w:type="dxa"/>
            <w:tcBorders/>
            <w:vAlign w:val="center"/>
          </w:tcPr>
          <w:p>
            <w:pPr>
              <w:pStyle w:val="TableContents"/>
              <w:bidi w:val="0"/>
              <w:spacing w:before="0" w:after="283"/>
              <w:jc w:val="left"/>
              <w:rPr/>
            </w:pPr>
            <w:r>
              <w:rPr/>
              <w:t>NA</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12/15/2023</w:t>
            </w:r>
          </w:p>
        </w:tc>
        <w:tc>
          <w:tcPr>
            <w:tcW w:w="1614" w:type="dxa"/>
            <w:tcBorders/>
            <w:vAlign w:val="center"/>
          </w:tcPr>
          <w:p>
            <w:pPr>
              <w:pStyle w:val="TableContents"/>
              <w:bidi w:val="0"/>
              <w:spacing w:before="0" w:after="283"/>
              <w:jc w:val="left"/>
              <w:rPr/>
            </w:pPr>
            <w:r>
              <w:rPr/>
              <w:t>Compensation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8760</w:t>
            </w:r>
          </w:p>
        </w:tc>
        <w:tc>
          <w:tcPr>
            <w:tcW w:w="1069" w:type="dxa"/>
            <w:tcBorders/>
            <w:vAlign w:val="center"/>
          </w:tcPr>
          <w:p>
            <w:pPr>
              <w:pStyle w:val="TableContents"/>
              <w:bidi w:val="0"/>
              <w:spacing w:before="0" w:after="283"/>
              <w:jc w:val="left"/>
              <w:rPr/>
            </w:pPr>
            <w:r>
              <w:rPr/>
              <w:t>12/15/2023</w:t>
            </w:r>
          </w:p>
        </w:tc>
        <w:tc>
          <w:tcPr>
            <w:tcW w:w="1212" w:type="dxa"/>
            <w:tcBorders/>
            <w:vAlign w:val="center"/>
          </w:tcPr>
          <w:p>
            <w:pPr>
              <w:pStyle w:val="TableContents"/>
              <w:bidi w:val="0"/>
              <w:spacing w:before="0" w:after="283"/>
              <w:jc w:val="left"/>
              <w:rPr/>
            </w:pPr>
            <w:r>
              <w:rPr/>
              <w:t>NA</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12/15/2024</w:t>
            </w:r>
          </w:p>
        </w:tc>
        <w:tc>
          <w:tcPr>
            <w:tcW w:w="1614" w:type="dxa"/>
            <w:tcBorders/>
            <w:vAlign w:val="center"/>
          </w:tcPr>
          <w:p>
            <w:pPr>
              <w:pStyle w:val="TableContents"/>
              <w:bidi w:val="0"/>
              <w:spacing w:before="0" w:after="283"/>
              <w:jc w:val="left"/>
              <w:rPr/>
            </w:pPr>
            <w:r>
              <w:rPr/>
              <w:t>Compensation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15191</w:t>
            </w:r>
          </w:p>
        </w:tc>
        <w:tc>
          <w:tcPr>
            <w:tcW w:w="1069" w:type="dxa"/>
            <w:tcBorders/>
            <w:vAlign w:val="center"/>
          </w:tcPr>
          <w:p>
            <w:pPr>
              <w:pStyle w:val="TableContents"/>
              <w:bidi w:val="0"/>
              <w:spacing w:before="0" w:after="283"/>
              <w:jc w:val="left"/>
              <w:rPr/>
            </w:pPr>
            <w:r>
              <w:rPr/>
              <w:t>12/15/2024</w:t>
            </w:r>
          </w:p>
        </w:tc>
        <w:tc>
          <w:tcPr>
            <w:tcW w:w="1212" w:type="dxa"/>
            <w:tcBorders/>
            <w:vAlign w:val="center"/>
          </w:tcPr>
          <w:p>
            <w:pPr>
              <w:pStyle w:val="TableContents"/>
              <w:bidi w:val="0"/>
              <w:spacing w:before="0" w:after="283"/>
              <w:jc w:val="left"/>
              <w:rPr/>
            </w:pPr>
            <w:r>
              <w:rPr/>
              <w:t>NA</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12/15/2025</w:t>
            </w:r>
          </w:p>
        </w:tc>
        <w:tc>
          <w:tcPr>
            <w:tcW w:w="1614" w:type="dxa"/>
            <w:tcBorders/>
            <w:vAlign w:val="center"/>
          </w:tcPr>
          <w:p>
            <w:pPr>
              <w:pStyle w:val="TableContents"/>
              <w:bidi w:val="0"/>
              <w:spacing w:before="0" w:after="283"/>
              <w:jc w:val="left"/>
              <w:rPr/>
            </w:pPr>
            <w:r>
              <w:rPr/>
              <w:t>Compensation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2235</w:t>
            </w:r>
          </w:p>
        </w:tc>
        <w:tc>
          <w:tcPr>
            <w:tcW w:w="1069" w:type="dxa"/>
            <w:tcBorders/>
            <w:vAlign w:val="center"/>
          </w:tcPr>
          <w:p>
            <w:pPr>
              <w:pStyle w:val="TableContents"/>
              <w:bidi w:val="0"/>
              <w:spacing w:before="0" w:after="283"/>
              <w:jc w:val="left"/>
              <w:rPr/>
            </w:pPr>
            <w:r>
              <w:rPr/>
              <w:t>12/15/2025</w:t>
            </w:r>
          </w:p>
        </w:tc>
        <w:tc>
          <w:tcPr>
            <w:tcW w:w="1212"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98"/>
        <w:gridCol w:w="6307"/>
      </w:tblGrid>
      <w:tr>
        <w:trPr/>
        <w:tc>
          <w:tcPr>
            <w:tcW w:w="3898" w:type="dxa"/>
            <w:tcBorders/>
            <w:vAlign w:val="center"/>
          </w:tcPr>
          <w:p>
            <w:pPr>
              <w:pStyle w:val="TableContents"/>
              <w:bidi w:val="0"/>
              <w:spacing w:before="0" w:after="283"/>
              <w:jc w:val="left"/>
              <w:rPr/>
            </w:pPr>
            <w:r>
              <w:rPr/>
              <w:t>Remarks</w:t>
            </w:r>
          </w:p>
        </w:tc>
        <w:tc>
          <w:tcPr>
            <w:tcW w:w="6307" w:type="dxa"/>
            <w:tcBorders/>
            <w:vAlign w:val="center"/>
          </w:tcPr>
          <w:p>
            <w:pPr>
              <w:pStyle w:val="TableContents"/>
              <w:bidi w:val="0"/>
              <w:spacing w:before="0" w:after="0"/>
              <w:jc w:val="left"/>
              <w:rPr/>
            </w:pPr>
            <w:r>
              <w:rPr/>
              <w:t>Some of the sales under this filing are from Cashless Option Exercises that will occur within 3 months from the date of this filing.</w:t>
            </w:r>
          </w:p>
        </w:tc>
      </w:tr>
      <w:tr>
        <w:trPr/>
        <w:tc>
          <w:tcPr>
            <w:tcW w:w="3898" w:type="dxa"/>
            <w:tcBorders/>
            <w:vAlign w:val="center"/>
          </w:tcPr>
          <w:p>
            <w:pPr>
              <w:pStyle w:val="TableContents"/>
              <w:bidi w:val="0"/>
              <w:spacing w:before="0" w:after="283"/>
              <w:jc w:val="left"/>
              <w:rPr/>
            </w:pPr>
            <w:r>
              <w:rPr/>
              <w:t>Date of Notice</w:t>
            </w:r>
          </w:p>
        </w:tc>
        <w:tc>
          <w:tcPr>
            <w:tcW w:w="6307" w:type="dxa"/>
            <w:tcBorders/>
            <w:vAlign w:val="center"/>
          </w:tcPr>
          <w:p>
            <w:pPr>
              <w:pStyle w:val="TableContents"/>
              <w:bidi w:val="0"/>
              <w:spacing w:before="0" w:after="0"/>
              <w:jc w:val="left"/>
              <w:rPr/>
            </w:pPr>
            <w:r>
              <w:rPr/>
              <w:t>08/26/2026</w:t>
            </w:r>
          </w:p>
        </w:tc>
      </w:tr>
      <w:tr>
        <w:trPr/>
        <w:tc>
          <w:tcPr>
            <w:tcW w:w="3898" w:type="dxa"/>
            <w:tcBorders/>
            <w:vAlign w:val="center"/>
          </w:tcPr>
          <w:p>
            <w:pPr>
              <w:pStyle w:val="TableContents"/>
              <w:bidi w:val="0"/>
              <w:spacing w:before="0" w:after="283"/>
              <w:jc w:val="left"/>
              <w:rPr/>
            </w:pPr>
            <w:r>
              <w:rPr/>
              <w:t>Date of Plan Adoption or Giving of Instruction, If Relying on Rule 10b5-1</w:t>
            </w:r>
          </w:p>
        </w:tc>
        <w:tc>
          <w:tcPr>
            <w:tcW w:w="6307" w:type="dxa"/>
            <w:tcBorders/>
            <w:vAlign w:val="center"/>
          </w:tcPr>
          <w:p>
            <w:pPr>
              <w:pStyle w:val="TableContents"/>
              <w:bidi w:val="0"/>
              <w:spacing w:before="0" w:after="0"/>
              <w:jc w:val="left"/>
              <w:rPr/>
            </w:pPr>
            <w:r>
              <w:rPr/>
              <w:t>05/26/2026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98" w:type="dxa"/>
            <w:tcBorders/>
            <w:vAlign w:val="center"/>
          </w:tcPr>
          <w:p>
            <w:pPr>
              <w:pStyle w:val="TableContents"/>
              <w:bidi w:val="0"/>
              <w:spacing w:before="0" w:after="283"/>
              <w:jc w:val="left"/>
              <w:rPr/>
            </w:pPr>
            <w:r>
              <w:rPr/>
              <w:t>Signature</w:t>
            </w:r>
          </w:p>
        </w:tc>
        <w:tc>
          <w:tcPr>
            <w:tcW w:w="6307" w:type="dxa"/>
            <w:tcBorders/>
            <w:vAlign w:val="center"/>
          </w:tcPr>
          <w:p>
            <w:pPr>
              <w:pStyle w:val="TableContents"/>
              <w:bidi w:val="0"/>
              <w:spacing w:before="0" w:after="0"/>
              <w:jc w:val="left"/>
              <w:rPr/>
            </w:pPr>
            <w:r>
              <w:rPr/>
              <w:t>/s/ J.P. Morgan Securities LLC as agent and attorney-in-fact for Dominic Piscitelli.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650</Words>
  <Characters>3330</Characters>
  <CharactersWithSpaces>3895</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