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212026_091012.xml.htm"/>
      <w:bookmarkStart w:id="1" w:name="ksform410212026_0910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Piscitelli Dominic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ORIC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 E. GRAND AVE.,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Oric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4.36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83,828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13.5279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69,828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effected pursuant to a Rule 10b5-1 trading plan adopted by the Reporting Person on May 26,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share price of an aggregate total of 14,000 shares sold in the price range of $13.50 to $13.65 by the Reporting Person. The Reporting Person undertakes to provide upon request by the Commission staff, the issuer or a security holder of the issuer,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Kuhlen,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5028" TargetMode="External"/><Relationship Id="rId5" Type="http://schemas.openxmlformats.org/officeDocument/2006/relationships/hyperlink" Target="http://www.sec.gov/cgi-bin/browse-edgar?action=getcompany&amp;CIK=0001796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3666</Characters>
  <CharactersWithSpaces>4255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