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0001584759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41"/>
        <w:gridCol w:w="3664"/>
      </w:tblGrid>
      <w:tr>
        <w:trPr/>
        <w:tc>
          <w:tcPr>
            <w:tcW w:w="6541" w:type="dxa"/>
            <w:tcBorders/>
            <w:vAlign w:val="center"/>
          </w:tcPr>
          <w:p>
            <w:pPr>
              <w:pStyle w:val="TableContents"/>
              <w:bidi w:val="0"/>
              <w:spacing w:before="0" w:after="283"/>
              <w:jc w:val="left"/>
              <w:rPr/>
            </w:pPr>
            <w:r>
              <w:rPr/>
              <w:t>Name of Issuer</w:t>
            </w:r>
          </w:p>
        </w:tc>
        <w:tc>
          <w:tcPr>
            <w:tcW w:w="3664" w:type="dxa"/>
            <w:tcBorders/>
            <w:vAlign w:val="center"/>
          </w:tcPr>
          <w:p>
            <w:pPr>
              <w:pStyle w:val="TableContents"/>
              <w:bidi w:val="0"/>
              <w:spacing w:before="0" w:after="0"/>
              <w:jc w:val="left"/>
              <w:rPr/>
            </w:pPr>
            <w:r>
              <w:rPr/>
              <w:t>Oric Pharmaceuticals, Inc.</w:t>
            </w:r>
          </w:p>
        </w:tc>
      </w:tr>
      <w:tr>
        <w:trPr/>
        <w:tc>
          <w:tcPr>
            <w:tcW w:w="6541" w:type="dxa"/>
            <w:tcBorders/>
            <w:vAlign w:val="center"/>
          </w:tcPr>
          <w:p>
            <w:pPr>
              <w:pStyle w:val="TableContents"/>
              <w:bidi w:val="0"/>
              <w:spacing w:before="0" w:after="283"/>
              <w:jc w:val="left"/>
              <w:rPr/>
            </w:pPr>
            <w:r>
              <w:rPr/>
              <w:t>SEC File Number</w:t>
            </w:r>
          </w:p>
        </w:tc>
        <w:tc>
          <w:tcPr>
            <w:tcW w:w="3664" w:type="dxa"/>
            <w:tcBorders/>
            <w:vAlign w:val="center"/>
          </w:tcPr>
          <w:p>
            <w:pPr>
              <w:pStyle w:val="TableContents"/>
              <w:bidi w:val="0"/>
              <w:spacing w:before="0" w:after="0"/>
              <w:jc w:val="left"/>
              <w:rPr/>
            </w:pPr>
            <w:r>
              <w:rPr/>
              <w:t>001-39269</w:t>
            </w:r>
          </w:p>
        </w:tc>
      </w:tr>
      <w:tr>
        <w:trPr/>
        <w:tc>
          <w:tcPr>
            <w:tcW w:w="6541" w:type="dxa"/>
            <w:tcBorders/>
            <w:vAlign w:val="center"/>
          </w:tcPr>
          <w:p>
            <w:pPr>
              <w:pStyle w:val="TableContents"/>
              <w:bidi w:val="0"/>
              <w:spacing w:before="0" w:after="283"/>
              <w:jc w:val="left"/>
              <w:rPr/>
            </w:pPr>
            <w:r>
              <w:rPr/>
              <w:t>Address of Issuer</w:t>
            </w:r>
          </w:p>
        </w:tc>
        <w:tc>
          <w:tcPr>
            <w:tcW w:w="3664" w:type="dxa"/>
            <w:tcBorders/>
            <w:vAlign w:val="center"/>
          </w:tcPr>
          <w:p>
            <w:pPr>
              <w:pStyle w:val="TableContents"/>
              <w:bidi w:val="0"/>
              <w:spacing w:before="0" w:after="0"/>
              <w:jc w:val="left"/>
              <w:rPr/>
            </w:pPr>
            <w:r>
              <w:rPr/>
              <w:t>240 E. Grand Ave</w:t>
              <w:br/>
              <w:t>2nd Floor</w:t>
              <w:br/>
              <w:t>San Francisco</w:t>
              <w:br/>
              <w:t xml:space="preserve">CALIFORNIA </w:t>
              <w:br/>
              <w:t>94080</w:t>
            </w:r>
          </w:p>
        </w:tc>
      </w:tr>
      <w:tr>
        <w:trPr/>
        <w:tc>
          <w:tcPr>
            <w:tcW w:w="6541" w:type="dxa"/>
            <w:tcBorders/>
            <w:vAlign w:val="center"/>
          </w:tcPr>
          <w:p>
            <w:pPr>
              <w:pStyle w:val="TableContents"/>
              <w:bidi w:val="0"/>
              <w:spacing w:before="0" w:after="283"/>
              <w:jc w:val="left"/>
              <w:rPr/>
            </w:pPr>
            <w:r>
              <w:rPr/>
              <w:t>Phone</w:t>
            </w:r>
          </w:p>
        </w:tc>
        <w:tc>
          <w:tcPr>
            <w:tcW w:w="3664" w:type="dxa"/>
            <w:tcBorders/>
            <w:vAlign w:val="center"/>
          </w:tcPr>
          <w:p>
            <w:pPr>
              <w:pStyle w:val="TableContents"/>
              <w:bidi w:val="0"/>
              <w:spacing w:before="0" w:after="0"/>
              <w:jc w:val="left"/>
              <w:rPr/>
            </w:pPr>
            <w:r>
              <w:rPr/>
              <w:t>6503885600</w:t>
            </w:r>
          </w:p>
        </w:tc>
      </w:tr>
      <w:tr>
        <w:trPr/>
        <w:tc>
          <w:tcPr>
            <w:tcW w:w="6541" w:type="dxa"/>
            <w:tcBorders/>
            <w:vAlign w:val="center"/>
          </w:tcPr>
          <w:p>
            <w:pPr>
              <w:pStyle w:val="TableContents"/>
              <w:bidi w:val="0"/>
              <w:spacing w:before="0" w:after="283"/>
              <w:jc w:val="left"/>
              <w:rPr/>
            </w:pPr>
            <w:r>
              <w:rPr/>
              <w:t>Name of Person for Whose Account the Securities are To Be Sold</w:t>
            </w:r>
          </w:p>
        </w:tc>
        <w:tc>
          <w:tcPr>
            <w:tcW w:w="3664" w:type="dxa"/>
            <w:tcBorders/>
            <w:vAlign w:val="center"/>
          </w:tcPr>
          <w:p>
            <w:pPr>
              <w:pStyle w:val="TableContents"/>
              <w:bidi w:val="0"/>
              <w:spacing w:before="0" w:after="0"/>
              <w:jc w:val="left"/>
              <w:rPr/>
            </w:pPr>
            <w:r>
              <w:rPr/>
              <w:t>Richard A, Heyman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41" w:type="dxa"/>
            <w:tcBorders/>
            <w:vAlign w:val="center"/>
          </w:tcPr>
          <w:p>
            <w:pPr>
              <w:pStyle w:val="TableContents"/>
              <w:bidi w:val="0"/>
              <w:spacing w:before="0" w:after="283"/>
              <w:jc w:val="left"/>
              <w:rPr/>
            </w:pPr>
            <w:r>
              <w:rPr/>
              <w:t>Relationship to Issuer</w:t>
            </w:r>
          </w:p>
        </w:tc>
        <w:tc>
          <w:tcPr>
            <w:tcW w:w="366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J.P. Morgan Securities LLC</w:t>
              <w:br/>
              <w:t>270 Park Avenue</w:t>
              <w:br/>
              <w:t>10th Floor</w:t>
              <w:br/>
              <w:t>New York   NY   10017</w:t>
            </w:r>
          </w:p>
        </w:tc>
        <w:tc>
          <w:tcPr>
            <w:tcW w:w="1179" w:type="dxa"/>
            <w:tcBorders/>
            <w:vAlign w:val="center"/>
          </w:tcPr>
          <w:p>
            <w:pPr>
              <w:pStyle w:val="TableContents"/>
              <w:bidi w:val="0"/>
              <w:spacing w:before="0" w:after="283"/>
              <w:jc w:val="left"/>
              <w:rPr/>
            </w:pPr>
            <w:r>
              <w:rPr/>
              <w:t>6400</w:t>
            </w:r>
          </w:p>
        </w:tc>
        <w:tc>
          <w:tcPr>
            <w:tcW w:w="1388" w:type="dxa"/>
            <w:tcBorders/>
            <w:vAlign w:val="center"/>
          </w:tcPr>
          <w:p>
            <w:pPr>
              <w:pStyle w:val="TableContents"/>
              <w:bidi w:val="0"/>
              <w:spacing w:before="0" w:after="283"/>
              <w:jc w:val="left"/>
              <w:rPr/>
            </w:pPr>
            <w:r>
              <w:rPr/>
              <w:t>76800</w:t>
            </w:r>
          </w:p>
        </w:tc>
        <w:tc>
          <w:tcPr>
            <w:tcW w:w="1562" w:type="dxa"/>
            <w:tcBorders/>
            <w:vAlign w:val="center"/>
          </w:tcPr>
          <w:p>
            <w:pPr>
              <w:pStyle w:val="TableContents"/>
              <w:bidi w:val="0"/>
              <w:spacing w:before="0" w:after="283"/>
              <w:jc w:val="left"/>
              <w:rPr/>
            </w:pPr>
            <w:r>
              <w:rPr/>
              <w:t>103517562</w:t>
            </w:r>
          </w:p>
        </w:tc>
        <w:tc>
          <w:tcPr>
            <w:tcW w:w="1573" w:type="dxa"/>
            <w:tcBorders/>
            <w:vAlign w:val="center"/>
          </w:tcPr>
          <w:p>
            <w:pPr>
              <w:pStyle w:val="TableContents"/>
              <w:bidi w:val="0"/>
              <w:spacing w:before="0" w:after="283"/>
              <w:jc w:val="left"/>
              <w:rPr/>
            </w:pPr>
            <w:r>
              <w:rPr/>
              <w:t>07/06/2026</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07/31/2015</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6400</w:t>
            </w:r>
          </w:p>
        </w:tc>
        <w:tc>
          <w:tcPr>
            <w:tcW w:w="1078" w:type="dxa"/>
            <w:tcBorders/>
            <w:vAlign w:val="center"/>
          </w:tcPr>
          <w:p>
            <w:pPr>
              <w:pStyle w:val="TableContents"/>
              <w:bidi w:val="0"/>
              <w:spacing w:before="0" w:after="283"/>
              <w:jc w:val="left"/>
              <w:rPr/>
            </w:pPr>
            <w:r>
              <w:rPr/>
              <w:t>07/31/2015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89"/>
        <w:gridCol w:w="5716"/>
      </w:tblGrid>
      <w:tr>
        <w:trPr/>
        <w:tc>
          <w:tcPr>
            <w:tcW w:w="4489" w:type="dxa"/>
            <w:tcBorders/>
            <w:vAlign w:val="center"/>
          </w:tcPr>
          <w:p>
            <w:pPr>
              <w:pStyle w:val="TableContents"/>
              <w:bidi w:val="0"/>
              <w:spacing w:before="0" w:after="283"/>
              <w:jc w:val="left"/>
              <w:rPr/>
            </w:pPr>
            <w:r>
              <w:rPr/>
              <w:t>Remarks</w:t>
            </w:r>
          </w:p>
        </w:tc>
        <w:tc>
          <w:tcPr>
            <w:tcW w:w="5716" w:type="dxa"/>
            <w:tcBorders/>
            <w:vAlign w:val="center"/>
          </w:tcPr>
          <w:p>
            <w:pPr>
              <w:pStyle w:val="TableContents"/>
              <w:bidi w:val="0"/>
              <w:spacing w:before="0" w:after="0"/>
              <w:jc w:val="left"/>
              <w:rPr/>
            </w:pPr>
            <w:r>
              <w:rPr/>
              <w:t>The shares filed today will be sold by RAHD Capital, LLC, Richard T. Kuehnle as Manager.</w:t>
            </w:r>
          </w:p>
        </w:tc>
      </w:tr>
      <w:tr>
        <w:trPr/>
        <w:tc>
          <w:tcPr>
            <w:tcW w:w="4489" w:type="dxa"/>
            <w:tcBorders/>
            <w:vAlign w:val="center"/>
          </w:tcPr>
          <w:p>
            <w:pPr>
              <w:pStyle w:val="TableContents"/>
              <w:bidi w:val="0"/>
              <w:spacing w:before="0" w:after="283"/>
              <w:jc w:val="left"/>
              <w:rPr/>
            </w:pPr>
            <w:r>
              <w:rPr/>
              <w:t>Date of Notice</w:t>
            </w:r>
          </w:p>
        </w:tc>
        <w:tc>
          <w:tcPr>
            <w:tcW w:w="5716" w:type="dxa"/>
            <w:tcBorders/>
            <w:vAlign w:val="center"/>
          </w:tcPr>
          <w:p>
            <w:pPr>
              <w:pStyle w:val="TableContents"/>
              <w:bidi w:val="0"/>
              <w:spacing w:before="0" w:after="0"/>
              <w:jc w:val="left"/>
              <w:rPr/>
            </w:pPr>
            <w:r>
              <w:rPr/>
              <w:t>07/06/2026</w:t>
            </w:r>
          </w:p>
        </w:tc>
      </w:tr>
      <w:tr>
        <w:trPr/>
        <w:tc>
          <w:tcPr>
            <w:tcW w:w="4489" w:type="dxa"/>
            <w:tcBorders/>
            <w:vAlign w:val="center"/>
          </w:tcPr>
          <w:p>
            <w:pPr>
              <w:pStyle w:val="TableContents"/>
              <w:bidi w:val="0"/>
              <w:spacing w:before="0" w:after="283"/>
              <w:jc w:val="left"/>
              <w:rPr/>
            </w:pPr>
            <w:r>
              <w:rPr/>
              <w:t>Date of Plan Adoption or Giving of Instruction, If Relying on Rule 10b5-1</w:t>
            </w:r>
          </w:p>
        </w:tc>
        <w:tc>
          <w:tcPr>
            <w:tcW w:w="5716" w:type="dxa"/>
            <w:tcBorders/>
            <w:vAlign w:val="center"/>
          </w:tcPr>
          <w:p>
            <w:pPr>
              <w:pStyle w:val="TableContents"/>
              <w:bidi w:val="0"/>
              <w:spacing w:before="0" w:after="0"/>
              <w:jc w:val="left"/>
              <w:rPr/>
            </w:pPr>
            <w:r>
              <w:rPr/>
              <w:t>09/26/2025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89" w:type="dxa"/>
            <w:tcBorders/>
            <w:vAlign w:val="center"/>
          </w:tcPr>
          <w:p>
            <w:pPr>
              <w:pStyle w:val="TableContents"/>
              <w:bidi w:val="0"/>
              <w:spacing w:before="0" w:after="283"/>
              <w:jc w:val="left"/>
              <w:rPr/>
            </w:pPr>
            <w:r>
              <w:rPr/>
              <w:t>Signature</w:t>
            </w:r>
          </w:p>
        </w:tc>
        <w:tc>
          <w:tcPr>
            <w:tcW w:w="5716" w:type="dxa"/>
            <w:tcBorders/>
            <w:vAlign w:val="center"/>
          </w:tcPr>
          <w:p>
            <w:pPr>
              <w:pStyle w:val="TableContents"/>
              <w:bidi w:val="0"/>
              <w:spacing w:before="0" w:after="0"/>
              <w:jc w:val="left"/>
              <w:rPr/>
            </w:pPr>
            <w:r>
              <w:rPr/>
              <w:t>/s/ J.P. Morgan Securities LLC as agent and attorney-in-fact for Richard A. Heyman.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3084</Characters>
  <CharactersWithSpaces>3643</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